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7B7ECD" w14:textId="3FD06C2A" w:rsidR="0019397A" w:rsidRPr="00B32D84" w:rsidRDefault="0019397A" w:rsidP="00A53E0E">
      <w:pPr>
        <w:tabs>
          <w:tab w:val="left" w:pos="3030"/>
        </w:tabs>
        <w:rPr>
          <w:rFonts w:asciiTheme="minorHAnsi" w:hAnsiTheme="minorHAnsi" w:cstheme="minorHAnsi"/>
          <w:sz w:val="20"/>
          <w:szCs w:val="20"/>
        </w:rPr>
      </w:pPr>
      <w:r w:rsidRPr="00B32D84">
        <w:rPr>
          <w:rFonts w:asciiTheme="minorHAnsi" w:hAnsiTheme="minorHAnsi" w:cstheme="minorHAnsi"/>
          <w:sz w:val="20"/>
          <w:szCs w:val="20"/>
        </w:rPr>
        <w:t xml:space="preserve">Rechtsstand: </w:t>
      </w:r>
      <w:r w:rsidR="00DF72F9">
        <w:rPr>
          <w:rFonts w:asciiTheme="minorHAnsi" w:hAnsiTheme="minorHAnsi" w:cstheme="minorHAnsi"/>
          <w:sz w:val="20"/>
          <w:szCs w:val="20"/>
        </w:rPr>
        <w:t>Januar 2023</w:t>
      </w:r>
      <w:r w:rsidRPr="00B32D84">
        <w:rPr>
          <w:rFonts w:asciiTheme="minorHAnsi" w:hAnsiTheme="minorHAnsi" w:cstheme="minorHAnsi"/>
          <w:sz w:val="20"/>
          <w:szCs w:val="20"/>
        </w:rPr>
        <w:br/>
      </w:r>
    </w:p>
    <w:tbl>
      <w:tblPr>
        <w:tblStyle w:val="Tabellenraster"/>
        <w:tblW w:w="0" w:type="auto"/>
        <w:tblInd w:w="-431" w:type="dxa"/>
        <w:shd w:val="clear" w:color="auto" w:fill="D9D9D9" w:themeFill="background1" w:themeFillShade="D9"/>
        <w:tblLook w:val="04A0" w:firstRow="1" w:lastRow="0" w:firstColumn="1" w:lastColumn="0" w:noHBand="0" w:noVBand="1"/>
      </w:tblPr>
      <w:tblGrid>
        <w:gridCol w:w="10627"/>
      </w:tblGrid>
      <w:tr w:rsidR="00511E8E" w:rsidRPr="00B32D84" w14:paraId="42C041C0" w14:textId="77777777" w:rsidTr="00473515">
        <w:tc>
          <w:tcPr>
            <w:tcW w:w="10627" w:type="dxa"/>
            <w:shd w:val="clear" w:color="auto" w:fill="D9D9D9" w:themeFill="background1" w:themeFillShade="D9"/>
          </w:tcPr>
          <w:p w14:paraId="69BC3A1D" w14:textId="77777777" w:rsidR="00511E8E" w:rsidRPr="00B32D84" w:rsidRDefault="00511E8E" w:rsidP="00511E8E">
            <w:pPr>
              <w:pStyle w:val="Rahmeninhalt"/>
              <w:shd w:val="clear" w:color="auto" w:fill="D9D9D9" w:themeFill="background1" w:themeFillShade="D9"/>
              <w:jc w:val="center"/>
              <w:rPr>
                <w:rFonts w:asciiTheme="minorHAnsi" w:hAnsiTheme="minorHAnsi" w:cstheme="minorHAnsi"/>
              </w:rPr>
            </w:pPr>
            <w:r w:rsidRPr="00B32D84">
              <w:rPr>
                <w:rFonts w:asciiTheme="minorHAnsi" w:hAnsiTheme="minorHAnsi" w:cstheme="minorHAnsi"/>
                <w:b/>
                <w:sz w:val="36"/>
              </w:rPr>
              <w:br/>
            </w:r>
            <w:bookmarkStart w:id="0" w:name="_Hlk53557096"/>
            <w:r w:rsidR="007A0CED">
              <w:rPr>
                <w:rFonts w:asciiTheme="minorHAnsi" w:hAnsiTheme="minorHAnsi" w:cstheme="minorHAnsi"/>
                <w:b/>
                <w:sz w:val="36"/>
              </w:rPr>
              <w:t>Corona-Krise: Übersicht der Hilfsmaßnahmen</w:t>
            </w:r>
            <w:r w:rsidR="003937E1">
              <w:rPr>
                <w:rFonts w:asciiTheme="minorHAnsi" w:hAnsiTheme="minorHAnsi" w:cstheme="minorHAnsi"/>
                <w:b/>
                <w:sz w:val="36"/>
              </w:rPr>
              <w:t xml:space="preserve"> und die Auswirkungen auf den Jahresabschluss</w:t>
            </w:r>
          </w:p>
          <w:bookmarkEnd w:id="0"/>
          <w:p w14:paraId="750E5ADA" w14:textId="77777777" w:rsidR="00511E8E" w:rsidRPr="00B32D84" w:rsidRDefault="00511E8E" w:rsidP="00511E8E">
            <w:pPr>
              <w:spacing w:after="0"/>
              <w:rPr>
                <w:rFonts w:asciiTheme="minorHAnsi" w:hAnsiTheme="minorHAnsi" w:cstheme="minorHAnsi"/>
              </w:rPr>
            </w:pPr>
          </w:p>
        </w:tc>
      </w:tr>
    </w:tbl>
    <w:p w14:paraId="64A73399" w14:textId="77777777" w:rsidR="00505B5C" w:rsidRPr="00B32D84" w:rsidRDefault="00E02073" w:rsidP="00511E8E">
      <w:pPr>
        <w:spacing w:after="0"/>
        <w:rPr>
          <w:rFonts w:asciiTheme="minorHAnsi" w:hAnsiTheme="minorHAnsi" w:cstheme="minorHAnsi"/>
        </w:rPr>
      </w:pPr>
      <w:r w:rsidRPr="00B32D84">
        <w:rPr>
          <w:rFonts w:asciiTheme="minorHAnsi" w:hAnsiTheme="minorHAnsi" w:cstheme="minorHAnsi"/>
          <w:noProof/>
          <w:lang w:eastAsia="de-DE"/>
        </w:rPr>
        <mc:AlternateContent>
          <mc:Choice Requires="wps">
            <w:drawing>
              <wp:anchor distT="0" distB="0" distL="0" distR="0" simplePos="0" relativeHeight="251662336" behindDoc="0" locked="0" layoutInCell="1" allowOverlap="1" wp14:anchorId="555EC793" wp14:editId="301B2786">
                <wp:simplePos x="0" y="0"/>
                <wp:positionH relativeFrom="column">
                  <wp:posOffset>-253365</wp:posOffset>
                </wp:positionH>
                <wp:positionV relativeFrom="paragraph">
                  <wp:posOffset>66675</wp:posOffset>
                </wp:positionV>
                <wp:extent cx="6733540" cy="1047750"/>
                <wp:effectExtent l="0" t="0" r="10160" b="19050"/>
                <wp:wrapNone/>
                <wp:docPr id="3" name="Textfeld 2"/>
                <wp:cNvGraphicFramePr/>
                <a:graphic xmlns:a="http://schemas.openxmlformats.org/drawingml/2006/main">
                  <a:graphicData uri="http://schemas.microsoft.com/office/word/2010/wordprocessingShape">
                    <wps:wsp>
                      <wps:cNvSpPr/>
                      <wps:spPr>
                        <a:xfrm>
                          <a:off x="0" y="0"/>
                          <a:ext cx="6733540" cy="1047750"/>
                        </a:xfrm>
                        <a:prstGeom prst="rect">
                          <a:avLst/>
                        </a:prstGeom>
                        <a:solidFill>
                          <a:schemeClr val="lt1"/>
                        </a:solidFill>
                        <a:ln w="6480">
                          <a:solidFill>
                            <a:srgbClr val="000000"/>
                          </a:solidFill>
                          <a:round/>
                        </a:ln>
                      </wps:spPr>
                      <wps:style>
                        <a:lnRef idx="0">
                          <a:scrgbClr r="0" g="0" b="0"/>
                        </a:lnRef>
                        <a:fillRef idx="0">
                          <a:scrgbClr r="0" g="0" b="0"/>
                        </a:fillRef>
                        <a:effectRef idx="0">
                          <a:scrgbClr r="0" g="0" b="0"/>
                        </a:effectRef>
                        <a:fontRef idx="minor"/>
                      </wps:style>
                      <wps:txbx>
                        <w:txbxContent>
                          <w:p w14:paraId="490A5E26" w14:textId="07A27F6E" w:rsidR="00476710" w:rsidRDefault="00476710" w:rsidP="00A81463">
                            <w:pPr>
                              <w:pStyle w:val="Rahmeninhalt"/>
                              <w:jc w:val="center"/>
                              <w:rPr>
                                <w:rFonts w:asciiTheme="minorHAnsi" w:hAnsiTheme="minorHAnsi" w:cstheme="minorHAnsi"/>
                              </w:rPr>
                            </w:pPr>
                            <w:r>
                              <w:rPr>
                                <w:rFonts w:asciiTheme="minorHAnsi" w:hAnsiTheme="minorHAnsi" w:cstheme="minorHAnsi"/>
                              </w:rPr>
                              <w:t xml:space="preserve">Zur Bewältigung der Corona-Krise wurden </w:t>
                            </w:r>
                            <w:r w:rsidR="004207A1">
                              <w:rPr>
                                <w:rFonts w:asciiTheme="minorHAnsi" w:hAnsiTheme="minorHAnsi" w:cstheme="minorHAnsi"/>
                              </w:rPr>
                              <w:t xml:space="preserve">u. a. </w:t>
                            </w:r>
                            <w:r>
                              <w:rPr>
                                <w:rFonts w:asciiTheme="minorHAnsi" w:hAnsiTheme="minorHAnsi" w:cstheme="minorHAnsi"/>
                              </w:rPr>
                              <w:t xml:space="preserve">mit dem sog. Zweiten </w:t>
                            </w:r>
                            <w:r w:rsidR="00A473B1">
                              <w:rPr>
                                <w:rFonts w:asciiTheme="minorHAnsi" w:hAnsiTheme="minorHAnsi" w:cstheme="minorHAnsi"/>
                              </w:rPr>
                              <w:t xml:space="preserve">und Vierten </w:t>
                            </w:r>
                            <w:r>
                              <w:rPr>
                                <w:rFonts w:asciiTheme="minorHAnsi" w:hAnsiTheme="minorHAnsi" w:cstheme="minorHAnsi"/>
                              </w:rPr>
                              <w:t xml:space="preserve">Corona-Steuerhilfegesetz und dem </w:t>
                            </w:r>
                            <w:proofErr w:type="spellStart"/>
                            <w:r>
                              <w:rPr>
                                <w:rFonts w:asciiTheme="minorHAnsi" w:hAnsiTheme="minorHAnsi" w:cstheme="minorHAnsi"/>
                              </w:rPr>
                              <w:t>JStG</w:t>
                            </w:r>
                            <w:proofErr w:type="spellEnd"/>
                            <w:r>
                              <w:rPr>
                                <w:rFonts w:asciiTheme="minorHAnsi" w:hAnsiTheme="minorHAnsi" w:cstheme="minorHAnsi"/>
                              </w:rPr>
                              <w:t xml:space="preserve"> 2020 zahlreiche einkommensteuerliche Hilfsmaßnahmen geschaffen, die auch Auswirkungen auf den Jahresabschluss haben. Die</w:t>
                            </w:r>
                            <w:r w:rsidRPr="00B32D84">
                              <w:rPr>
                                <w:rFonts w:asciiTheme="minorHAnsi" w:hAnsiTheme="minorHAnsi" w:cstheme="minorHAnsi"/>
                              </w:rPr>
                              <w:t xml:space="preserve"> </w:t>
                            </w:r>
                            <w:r>
                              <w:rPr>
                                <w:rFonts w:asciiTheme="minorHAnsi" w:hAnsiTheme="minorHAnsi" w:cstheme="minorHAnsi"/>
                              </w:rPr>
                              <w:t>Regelungen sind überwiegend befristet und teilweise</w:t>
                            </w:r>
                            <w:r w:rsidRPr="00B32D84">
                              <w:rPr>
                                <w:rFonts w:asciiTheme="minorHAnsi" w:hAnsiTheme="minorHAnsi" w:cstheme="minorHAnsi"/>
                              </w:rPr>
                              <w:t xml:space="preserve"> rückwirkend </w:t>
                            </w:r>
                            <w:r>
                              <w:rPr>
                                <w:rFonts w:asciiTheme="minorHAnsi" w:hAnsiTheme="minorHAnsi" w:cstheme="minorHAnsi"/>
                              </w:rPr>
                              <w:t xml:space="preserve">anzuwenden. </w:t>
                            </w:r>
                          </w:p>
                          <w:p w14:paraId="2DCAB5C4" w14:textId="77777777" w:rsidR="00476710" w:rsidRPr="00B32D84" w:rsidRDefault="00476710" w:rsidP="00A81463">
                            <w:pPr>
                              <w:pStyle w:val="Rahmeninhalt"/>
                              <w:jc w:val="center"/>
                              <w:rPr>
                                <w:rFonts w:asciiTheme="minorHAnsi" w:hAnsiTheme="minorHAnsi" w:cstheme="minorHAnsi"/>
                              </w:rPr>
                            </w:pPr>
                          </w:p>
                        </w:txbxContent>
                      </wps:txbx>
                      <wps:bodyPr wrap="square" anchor="ctr">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5EC793" id="Textfeld 2" o:spid="_x0000_s1026" style="position:absolute;margin-left:-19.95pt;margin-top:5.25pt;width:530.2pt;height:82.5pt;z-index:2516623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" fillcolor="white [3201]" strokeweight=".18mm">
                <v:stroke joinstyle="round"/>
                <v:textbox>
                  <w:txbxContent>
                    <w:p w14:paraId="490A5E26" w14:textId="07A27F6E" w:rsidR="00476710" w:rsidRDefault="00476710" w:rsidP="00A81463">
                      <w:pPr>
                        <w:pStyle w:val="Rahmeninhalt"/>
                        <w:jc w:val="center"/>
                        <w:rPr>
                          <w:rFonts w:asciiTheme="minorHAnsi" w:hAnsiTheme="minorHAnsi" w:cstheme="minorHAnsi"/>
                        </w:rPr>
                      </w:pPr>
                      <w:r>
                        <w:rPr>
                          <w:rFonts w:asciiTheme="minorHAnsi" w:hAnsiTheme="minorHAnsi" w:cstheme="minorHAnsi"/>
                        </w:rPr>
                        <w:t xml:space="preserve">Zur Bewältigung der Corona-Krise wurden </w:t>
                      </w:r>
                      <w:r w:rsidR="004207A1">
                        <w:rPr>
                          <w:rFonts w:asciiTheme="minorHAnsi" w:hAnsiTheme="minorHAnsi" w:cstheme="minorHAnsi"/>
                        </w:rPr>
                        <w:t xml:space="preserve">u. a. </w:t>
                      </w:r>
                      <w:r>
                        <w:rPr>
                          <w:rFonts w:asciiTheme="minorHAnsi" w:hAnsiTheme="minorHAnsi" w:cstheme="minorHAnsi"/>
                        </w:rPr>
                        <w:t xml:space="preserve">mit dem sog. Zweiten </w:t>
                      </w:r>
                      <w:r w:rsidR="00A473B1">
                        <w:rPr>
                          <w:rFonts w:asciiTheme="minorHAnsi" w:hAnsiTheme="minorHAnsi" w:cstheme="minorHAnsi"/>
                        </w:rPr>
                        <w:t xml:space="preserve">und Vierten </w:t>
                      </w:r>
                      <w:r>
                        <w:rPr>
                          <w:rFonts w:asciiTheme="minorHAnsi" w:hAnsiTheme="minorHAnsi" w:cstheme="minorHAnsi"/>
                        </w:rPr>
                        <w:t xml:space="preserve">Corona-Steuerhilfegesetz und dem </w:t>
                      </w:r>
                      <w:proofErr w:type="spellStart"/>
                      <w:r>
                        <w:rPr>
                          <w:rFonts w:asciiTheme="minorHAnsi" w:hAnsiTheme="minorHAnsi" w:cstheme="minorHAnsi"/>
                        </w:rPr>
                        <w:t>JStG</w:t>
                      </w:r>
                      <w:proofErr w:type="spellEnd"/>
                      <w:r>
                        <w:rPr>
                          <w:rFonts w:asciiTheme="minorHAnsi" w:hAnsiTheme="minorHAnsi" w:cstheme="minorHAnsi"/>
                        </w:rPr>
                        <w:t xml:space="preserve"> 2020 zahlreiche einkommensteuerliche Hilfsmaßnahmen geschaffen, die auch Auswirkungen auf den Jahresabschluss haben. Die</w:t>
                      </w:r>
                      <w:r w:rsidRPr="00B32D84">
                        <w:rPr>
                          <w:rFonts w:asciiTheme="minorHAnsi" w:hAnsiTheme="minorHAnsi" w:cstheme="minorHAnsi"/>
                        </w:rPr>
                        <w:t xml:space="preserve"> </w:t>
                      </w:r>
                      <w:r>
                        <w:rPr>
                          <w:rFonts w:asciiTheme="minorHAnsi" w:hAnsiTheme="minorHAnsi" w:cstheme="minorHAnsi"/>
                        </w:rPr>
                        <w:t>Regelungen sind überwiegend befristet und teilweise</w:t>
                      </w:r>
                      <w:r w:rsidRPr="00B32D84">
                        <w:rPr>
                          <w:rFonts w:asciiTheme="minorHAnsi" w:hAnsiTheme="minorHAnsi" w:cstheme="minorHAnsi"/>
                        </w:rPr>
                        <w:t xml:space="preserve"> rückwirkend </w:t>
                      </w:r>
                      <w:r>
                        <w:rPr>
                          <w:rFonts w:asciiTheme="minorHAnsi" w:hAnsiTheme="minorHAnsi" w:cstheme="minorHAnsi"/>
                        </w:rPr>
                        <w:t xml:space="preserve">anzuwenden. </w:t>
                      </w:r>
                    </w:p>
                    <w:p w14:paraId="2DCAB5C4" w14:textId="77777777" w:rsidR="00476710" w:rsidRPr="00B32D84" w:rsidRDefault="00476710" w:rsidP="00A81463">
                      <w:pPr>
                        <w:pStyle w:val="Rahmeninhalt"/>
                        <w:jc w:val="center"/>
                        <w:rPr>
                          <w:rFonts w:asciiTheme="minorHAnsi" w:hAnsiTheme="minorHAnsi" w:cstheme="minorHAnsi"/>
                        </w:rPr>
                      </w:pPr>
                    </w:p>
                  </w:txbxContent>
                </v:textbox>
              </v:rect>
            </w:pict>
          </mc:Fallback>
        </mc:AlternateContent>
      </w:r>
    </w:p>
    <w:p w14:paraId="7D734E0B" w14:textId="77777777" w:rsidR="00A81463" w:rsidRPr="00B32D84" w:rsidRDefault="00A81463">
      <w:pPr>
        <w:rPr>
          <w:rFonts w:asciiTheme="minorHAnsi" w:hAnsiTheme="minorHAnsi" w:cstheme="minorHAnsi"/>
        </w:rPr>
      </w:pPr>
    </w:p>
    <w:p w14:paraId="4B85F78D" w14:textId="77777777" w:rsidR="00A81463" w:rsidRDefault="00A81463"/>
    <w:p w14:paraId="6D76CA4A" w14:textId="77777777" w:rsidR="00505B5C" w:rsidRDefault="00505B5C"/>
    <w:p w14:paraId="013B7292" w14:textId="77777777" w:rsidR="00E02073" w:rsidRDefault="00E02073"/>
    <w:tbl>
      <w:tblPr>
        <w:tblStyle w:val="Tabellenraster"/>
        <w:tblW w:w="10632" w:type="dxa"/>
        <w:tblInd w:w="-431" w:type="dxa"/>
        <w:tblLook w:val="04A0" w:firstRow="1" w:lastRow="0" w:firstColumn="1" w:lastColumn="0" w:noHBand="0" w:noVBand="1"/>
      </w:tblPr>
      <w:tblGrid>
        <w:gridCol w:w="2553"/>
        <w:gridCol w:w="8079"/>
      </w:tblGrid>
      <w:tr w:rsidR="00505B5C" w:rsidRPr="00B32D84" w14:paraId="7B2CE0F0" w14:textId="77777777" w:rsidTr="00747427">
        <w:tc>
          <w:tcPr>
            <w:tcW w:w="2553" w:type="dxa"/>
            <w:shd w:val="clear" w:color="auto" w:fill="D9D9D9" w:themeFill="background1" w:themeFillShade="D9"/>
          </w:tcPr>
          <w:p w14:paraId="0167E0AA" w14:textId="77777777" w:rsidR="00505B5C" w:rsidRPr="00B32D84" w:rsidRDefault="00505B5C" w:rsidP="008266ED">
            <w:pPr>
              <w:spacing w:after="0"/>
              <w:rPr>
                <w:rFonts w:asciiTheme="minorHAnsi" w:hAnsiTheme="minorHAnsi" w:cstheme="minorHAnsi"/>
              </w:rPr>
            </w:pPr>
          </w:p>
          <w:p w14:paraId="092292DB" w14:textId="77777777" w:rsidR="00505B5C" w:rsidRPr="00B32D84" w:rsidRDefault="00505B5C" w:rsidP="008266ED">
            <w:pPr>
              <w:spacing w:after="0"/>
              <w:rPr>
                <w:rFonts w:asciiTheme="minorHAnsi" w:hAnsiTheme="minorHAnsi" w:cstheme="minorHAnsi"/>
              </w:rPr>
            </w:pPr>
          </w:p>
          <w:p w14:paraId="0E689EC6" w14:textId="77777777" w:rsidR="00505B5C" w:rsidRPr="00B32D84" w:rsidRDefault="00505B5C" w:rsidP="008266ED">
            <w:pPr>
              <w:spacing w:after="0"/>
              <w:rPr>
                <w:rFonts w:asciiTheme="minorHAnsi" w:hAnsiTheme="minorHAnsi" w:cstheme="minorHAnsi"/>
              </w:rPr>
            </w:pPr>
          </w:p>
          <w:p w14:paraId="5E9FCE48" w14:textId="77777777" w:rsidR="00505B5C" w:rsidRDefault="00505B5C" w:rsidP="008266ED">
            <w:pPr>
              <w:spacing w:after="0"/>
              <w:rPr>
                <w:rFonts w:asciiTheme="minorHAnsi" w:hAnsiTheme="minorHAnsi" w:cstheme="minorHAnsi"/>
                <w:b/>
              </w:rPr>
            </w:pPr>
          </w:p>
          <w:p w14:paraId="33B99921" w14:textId="77777777" w:rsidR="00B50A24" w:rsidRDefault="00B50A24" w:rsidP="008266ED">
            <w:pPr>
              <w:spacing w:after="0"/>
              <w:rPr>
                <w:rFonts w:asciiTheme="minorHAnsi" w:hAnsiTheme="minorHAnsi" w:cstheme="minorHAnsi"/>
                <w:b/>
              </w:rPr>
            </w:pPr>
          </w:p>
          <w:p w14:paraId="7234579C" w14:textId="77777777" w:rsidR="00B50A24" w:rsidRDefault="00B50A24" w:rsidP="008266ED">
            <w:pPr>
              <w:spacing w:after="0"/>
              <w:rPr>
                <w:rFonts w:asciiTheme="minorHAnsi" w:hAnsiTheme="minorHAnsi" w:cstheme="minorHAnsi"/>
                <w:b/>
              </w:rPr>
            </w:pPr>
          </w:p>
          <w:p w14:paraId="5D11E698" w14:textId="77777777" w:rsidR="00B50A24" w:rsidRDefault="00B50A24" w:rsidP="008266ED">
            <w:pPr>
              <w:spacing w:after="0"/>
              <w:rPr>
                <w:rFonts w:asciiTheme="minorHAnsi" w:hAnsiTheme="minorHAnsi" w:cstheme="minorHAnsi"/>
                <w:b/>
              </w:rPr>
            </w:pPr>
          </w:p>
          <w:p w14:paraId="12C836DA" w14:textId="77777777" w:rsidR="00B50A24" w:rsidRPr="00B32D84" w:rsidRDefault="00B50A24" w:rsidP="008266ED">
            <w:pPr>
              <w:spacing w:after="0"/>
              <w:rPr>
                <w:rFonts w:asciiTheme="minorHAnsi" w:hAnsiTheme="minorHAnsi" w:cstheme="minorHAnsi"/>
                <w:b/>
              </w:rPr>
            </w:pPr>
          </w:p>
          <w:p w14:paraId="25ED16AC" w14:textId="77777777" w:rsidR="00505B5C" w:rsidRPr="00B32D84" w:rsidRDefault="00505B5C" w:rsidP="00B50A24">
            <w:pPr>
              <w:spacing w:after="0"/>
              <w:jc w:val="center"/>
              <w:rPr>
                <w:rFonts w:asciiTheme="minorHAnsi" w:hAnsiTheme="minorHAnsi" w:cstheme="minorHAnsi"/>
                <w:b/>
              </w:rPr>
            </w:pPr>
            <w:r w:rsidRPr="00B32D84">
              <w:rPr>
                <w:rFonts w:asciiTheme="minorHAnsi" w:hAnsiTheme="minorHAnsi" w:cstheme="minorHAnsi"/>
                <w:b/>
              </w:rPr>
              <w:t>Kurzer Überblick</w:t>
            </w:r>
          </w:p>
          <w:p w14:paraId="138B9748" w14:textId="77777777" w:rsidR="00505B5C" w:rsidRPr="00B32D84" w:rsidRDefault="00505B5C" w:rsidP="008266ED">
            <w:pPr>
              <w:spacing w:after="0"/>
              <w:rPr>
                <w:rFonts w:asciiTheme="minorHAnsi" w:hAnsiTheme="minorHAnsi" w:cstheme="minorHAnsi"/>
              </w:rPr>
            </w:pPr>
          </w:p>
        </w:tc>
        <w:tc>
          <w:tcPr>
            <w:tcW w:w="8079" w:type="dxa"/>
            <w:shd w:val="clear" w:color="auto" w:fill="auto"/>
          </w:tcPr>
          <w:p w14:paraId="6D3773FA" w14:textId="77777777" w:rsidR="00505B5C" w:rsidRPr="00B32D84" w:rsidRDefault="00505B5C" w:rsidP="008266ED">
            <w:pPr>
              <w:pStyle w:val="Listenabsatz"/>
              <w:spacing w:after="0"/>
              <w:ind w:left="313"/>
              <w:rPr>
                <w:rFonts w:asciiTheme="minorHAnsi" w:hAnsiTheme="minorHAnsi" w:cstheme="minorHAnsi"/>
              </w:rPr>
            </w:pPr>
          </w:p>
          <w:p w14:paraId="03694153" w14:textId="14B6C27B" w:rsidR="00505B5C" w:rsidRPr="00B32D84" w:rsidRDefault="004944F2" w:rsidP="008266ED">
            <w:pPr>
              <w:pStyle w:val="Listenabsatz"/>
              <w:numPr>
                <w:ilvl w:val="0"/>
                <w:numId w:val="1"/>
              </w:numPr>
              <w:spacing w:after="0"/>
              <w:ind w:left="313"/>
              <w:rPr>
                <w:rFonts w:asciiTheme="minorHAnsi" w:hAnsiTheme="minorHAnsi" w:cstheme="minorHAnsi"/>
              </w:rPr>
            </w:pPr>
            <w:r>
              <w:rPr>
                <w:rFonts w:asciiTheme="minorHAnsi" w:hAnsiTheme="minorHAnsi" w:cstheme="minorHAnsi"/>
              </w:rPr>
              <w:t xml:space="preserve">Einführung einer degressiven Abschreibung i. H. von 25 %, höchstens das 2,5-fache der linearen Abschreibung, für in den Jahren 2020 </w:t>
            </w:r>
            <w:r w:rsidR="007979C6">
              <w:rPr>
                <w:rFonts w:asciiTheme="minorHAnsi" w:hAnsiTheme="minorHAnsi" w:cstheme="minorHAnsi"/>
              </w:rPr>
              <w:t>bis 2022</w:t>
            </w:r>
            <w:r>
              <w:rPr>
                <w:rFonts w:asciiTheme="minorHAnsi" w:hAnsiTheme="minorHAnsi" w:cstheme="minorHAnsi"/>
              </w:rPr>
              <w:t xml:space="preserve"> angeschaffte oder hergestellte bewegliche Wirtschaftsgüter des Anlagevermögens</w:t>
            </w:r>
          </w:p>
          <w:p w14:paraId="77FBB83C" w14:textId="77777777" w:rsidR="00505B5C" w:rsidRPr="00B32D84" w:rsidRDefault="002B7016" w:rsidP="008266ED">
            <w:pPr>
              <w:pStyle w:val="Listenabsatz"/>
              <w:numPr>
                <w:ilvl w:val="0"/>
                <w:numId w:val="1"/>
              </w:numPr>
              <w:spacing w:after="0"/>
              <w:ind w:left="313"/>
              <w:rPr>
                <w:rFonts w:asciiTheme="minorHAnsi" w:hAnsiTheme="minorHAnsi" w:cstheme="minorHAnsi"/>
              </w:rPr>
            </w:pPr>
            <w:r>
              <w:rPr>
                <w:rFonts w:asciiTheme="minorHAnsi" w:hAnsiTheme="minorHAnsi" w:cstheme="minorHAnsi"/>
              </w:rPr>
              <w:t xml:space="preserve">Erhöhung des </w:t>
            </w:r>
            <w:r w:rsidR="004944F2">
              <w:rPr>
                <w:rFonts w:asciiTheme="minorHAnsi" w:hAnsiTheme="minorHAnsi" w:cstheme="minorHAnsi"/>
              </w:rPr>
              <w:t>Höchstbetrags des Bruttolistenpreises auf 60.000 € für die Anwendung der sog. 0,25</w:t>
            </w:r>
            <w:r w:rsidR="00C541DA">
              <w:rPr>
                <w:rFonts w:asciiTheme="minorHAnsi" w:hAnsiTheme="minorHAnsi" w:cstheme="minorHAnsi"/>
              </w:rPr>
              <w:t xml:space="preserve"> </w:t>
            </w:r>
            <w:r w:rsidR="004944F2">
              <w:rPr>
                <w:rFonts w:asciiTheme="minorHAnsi" w:hAnsiTheme="minorHAnsi" w:cstheme="minorHAnsi"/>
              </w:rPr>
              <w:t>%-Regelung bei der Besteuerung der privaten PKW-Nutzung von reinen Elektroautos</w:t>
            </w:r>
          </w:p>
          <w:p w14:paraId="0ED7C0A6" w14:textId="424FB795" w:rsidR="00505B5C" w:rsidRPr="00B32D84" w:rsidRDefault="004944F2" w:rsidP="008266ED">
            <w:pPr>
              <w:pStyle w:val="Listenabsatz"/>
              <w:numPr>
                <w:ilvl w:val="0"/>
                <w:numId w:val="1"/>
              </w:numPr>
              <w:spacing w:after="0"/>
              <w:ind w:left="313"/>
              <w:rPr>
                <w:rFonts w:asciiTheme="minorHAnsi" w:hAnsiTheme="minorHAnsi" w:cstheme="minorHAnsi"/>
              </w:rPr>
            </w:pPr>
            <w:r>
              <w:rPr>
                <w:rFonts w:asciiTheme="minorHAnsi" w:hAnsiTheme="minorHAnsi" w:cstheme="minorHAnsi"/>
              </w:rPr>
              <w:t xml:space="preserve">Vorübergehende Verlängerung der </w:t>
            </w:r>
            <w:r w:rsidR="007979C6">
              <w:rPr>
                <w:rFonts w:asciiTheme="minorHAnsi" w:hAnsiTheme="minorHAnsi" w:cstheme="minorHAnsi"/>
              </w:rPr>
              <w:t xml:space="preserve">in den Jahren 2020 bis 2022 endenden </w:t>
            </w:r>
            <w:r>
              <w:rPr>
                <w:rFonts w:asciiTheme="minorHAnsi" w:hAnsiTheme="minorHAnsi" w:cstheme="minorHAnsi"/>
              </w:rPr>
              <w:t xml:space="preserve">Reinvestitionsfristen des § 6b EStG um </w:t>
            </w:r>
            <w:r w:rsidR="00846E9D">
              <w:rPr>
                <w:rFonts w:asciiTheme="minorHAnsi" w:hAnsiTheme="minorHAnsi" w:cstheme="minorHAnsi"/>
              </w:rPr>
              <w:t xml:space="preserve">bis zu </w:t>
            </w:r>
            <w:r w:rsidR="007979C6">
              <w:rPr>
                <w:rFonts w:asciiTheme="minorHAnsi" w:hAnsiTheme="minorHAnsi" w:cstheme="minorHAnsi"/>
              </w:rPr>
              <w:t xml:space="preserve">drei </w:t>
            </w:r>
            <w:r w:rsidR="00846E9D">
              <w:rPr>
                <w:rFonts w:asciiTheme="minorHAnsi" w:hAnsiTheme="minorHAnsi" w:cstheme="minorHAnsi"/>
              </w:rPr>
              <w:t>Jahre</w:t>
            </w:r>
          </w:p>
          <w:p w14:paraId="060654AF" w14:textId="24E2D20D" w:rsidR="00505B5C" w:rsidRDefault="004944F2" w:rsidP="008266ED">
            <w:pPr>
              <w:pStyle w:val="Listenabsatz"/>
              <w:numPr>
                <w:ilvl w:val="0"/>
                <w:numId w:val="1"/>
              </w:numPr>
              <w:spacing w:after="0"/>
              <w:ind w:left="313"/>
              <w:rPr>
                <w:rFonts w:asciiTheme="minorHAnsi" w:hAnsiTheme="minorHAnsi" w:cstheme="minorHAnsi"/>
              </w:rPr>
            </w:pPr>
            <w:r>
              <w:rPr>
                <w:rFonts w:asciiTheme="minorHAnsi" w:hAnsiTheme="minorHAnsi" w:cstheme="minorHAnsi"/>
              </w:rPr>
              <w:t>Verlängerung der in 2020</w:t>
            </w:r>
            <w:r w:rsidR="00846E9D">
              <w:rPr>
                <w:rFonts w:asciiTheme="minorHAnsi" w:hAnsiTheme="minorHAnsi" w:cstheme="minorHAnsi"/>
              </w:rPr>
              <w:t xml:space="preserve"> </w:t>
            </w:r>
            <w:r w:rsidR="007979C6">
              <w:rPr>
                <w:rFonts w:asciiTheme="minorHAnsi" w:hAnsiTheme="minorHAnsi" w:cstheme="minorHAnsi"/>
              </w:rPr>
              <w:t>bis 2022</w:t>
            </w:r>
            <w:r>
              <w:rPr>
                <w:rFonts w:asciiTheme="minorHAnsi" w:hAnsiTheme="minorHAnsi" w:cstheme="minorHAnsi"/>
              </w:rPr>
              <w:t xml:space="preserve"> endenden Fristen für die Verwendung von Investitionsabzugsbeträgen nach § 7g EStG </w:t>
            </w:r>
            <w:r w:rsidR="00D76B55">
              <w:rPr>
                <w:rFonts w:asciiTheme="minorHAnsi" w:hAnsiTheme="minorHAnsi" w:cstheme="minorHAnsi"/>
              </w:rPr>
              <w:t xml:space="preserve">um bis zu </w:t>
            </w:r>
            <w:r w:rsidR="007979C6">
              <w:rPr>
                <w:rFonts w:asciiTheme="minorHAnsi" w:hAnsiTheme="minorHAnsi" w:cstheme="minorHAnsi"/>
              </w:rPr>
              <w:t xml:space="preserve">drei </w:t>
            </w:r>
            <w:r w:rsidR="00D76B55">
              <w:rPr>
                <w:rFonts w:asciiTheme="minorHAnsi" w:hAnsiTheme="minorHAnsi" w:cstheme="minorHAnsi"/>
              </w:rPr>
              <w:t>Jahre</w:t>
            </w:r>
          </w:p>
          <w:p w14:paraId="1F81049B" w14:textId="5EB9DB95" w:rsidR="004207A1" w:rsidRPr="00B32D84" w:rsidRDefault="004207A1" w:rsidP="008266ED">
            <w:pPr>
              <w:pStyle w:val="Listenabsatz"/>
              <w:numPr>
                <w:ilvl w:val="0"/>
                <w:numId w:val="1"/>
              </w:numPr>
              <w:spacing w:after="0"/>
              <w:ind w:left="313"/>
              <w:rPr>
                <w:rFonts w:asciiTheme="minorHAnsi" w:hAnsiTheme="minorHAnsi" w:cstheme="minorHAnsi"/>
              </w:rPr>
            </w:pPr>
            <w:r>
              <w:rPr>
                <w:rFonts w:asciiTheme="minorHAnsi" w:hAnsiTheme="minorHAnsi" w:cstheme="minorHAnsi"/>
              </w:rPr>
              <w:t xml:space="preserve">Verlängerung der </w:t>
            </w:r>
            <w:proofErr w:type="gramStart"/>
            <w:r>
              <w:rPr>
                <w:rFonts w:asciiTheme="minorHAnsi" w:hAnsiTheme="minorHAnsi" w:cstheme="minorHAnsi"/>
              </w:rPr>
              <w:t>in 2020</w:t>
            </w:r>
            <w:proofErr w:type="gramEnd"/>
            <w:r>
              <w:rPr>
                <w:rFonts w:asciiTheme="minorHAnsi" w:hAnsiTheme="minorHAnsi" w:cstheme="minorHAnsi"/>
              </w:rPr>
              <w:t xml:space="preserve"> </w:t>
            </w:r>
            <w:r w:rsidR="00FC185C">
              <w:rPr>
                <w:rFonts w:asciiTheme="minorHAnsi" w:hAnsiTheme="minorHAnsi" w:cstheme="minorHAnsi"/>
              </w:rPr>
              <w:t>bis 2022</w:t>
            </w:r>
            <w:r>
              <w:rPr>
                <w:rFonts w:asciiTheme="minorHAnsi" w:hAnsiTheme="minorHAnsi" w:cstheme="minorHAnsi"/>
              </w:rPr>
              <w:t xml:space="preserve"> endenden Fristen für eine Rücklage für Ersatzbeschaffung nach R 6.6 EStR um bis zu </w:t>
            </w:r>
            <w:r w:rsidR="00FC185C">
              <w:rPr>
                <w:rFonts w:asciiTheme="minorHAnsi" w:hAnsiTheme="minorHAnsi" w:cstheme="minorHAnsi"/>
              </w:rPr>
              <w:t xml:space="preserve">drei </w:t>
            </w:r>
            <w:r>
              <w:rPr>
                <w:rFonts w:asciiTheme="minorHAnsi" w:hAnsiTheme="minorHAnsi" w:cstheme="minorHAnsi"/>
              </w:rPr>
              <w:t>Jahre</w:t>
            </w:r>
          </w:p>
          <w:p w14:paraId="3BEB6FC7" w14:textId="05068C18" w:rsidR="007A0ECC" w:rsidRDefault="004944F2" w:rsidP="008266ED">
            <w:pPr>
              <w:pStyle w:val="Listenabsatz"/>
              <w:numPr>
                <w:ilvl w:val="0"/>
                <w:numId w:val="1"/>
              </w:numPr>
              <w:spacing w:after="0"/>
              <w:ind w:left="313"/>
              <w:rPr>
                <w:rFonts w:asciiTheme="minorHAnsi" w:hAnsiTheme="minorHAnsi" w:cstheme="minorHAnsi"/>
              </w:rPr>
            </w:pPr>
            <w:r>
              <w:rPr>
                <w:rFonts w:asciiTheme="minorHAnsi" w:hAnsiTheme="minorHAnsi" w:cstheme="minorHAnsi"/>
              </w:rPr>
              <w:t>Erhöhung des gewerbesteuerlichen Freibetrags fü</w:t>
            </w:r>
            <w:r w:rsidR="00C541DA">
              <w:rPr>
                <w:rFonts w:asciiTheme="minorHAnsi" w:hAnsiTheme="minorHAnsi" w:cstheme="minorHAnsi"/>
              </w:rPr>
              <w:t>r die Hinzurechnungstatbestände</w:t>
            </w:r>
            <w:r>
              <w:rPr>
                <w:rFonts w:asciiTheme="minorHAnsi" w:hAnsiTheme="minorHAnsi" w:cstheme="minorHAnsi"/>
              </w:rPr>
              <w:t xml:space="preserve"> auf 200.000 €</w:t>
            </w:r>
            <w:r w:rsidR="00C541DA">
              <w:rPr>
                <w:rFonts w:asciiTheme="minorHAnsi" w:hAnsiTheme="minorHAnsi" w:cstheme="minorHAnsi"/>
              </w:rPr>
              <w:t xml:space="preserve"> (§ 8 Nr. 1 GewStG)</w:t>
            </w:r>
          </w:p>
          <w:p w14:paraId="67392FE9" w14:textId="671CDEA8" w:rsidR="00476710" w:rsidRDefault="00173723" w:rsidP="008266ED">
            <w:pPr>
              <w:pStyle w:val="Listenabsatz"/>
              <w:numPr>
                <w:ilvl w:val="0"/>
                <w:numId w:val="1"/>
              </w:numPr>
              <w:spacing w:after="0"/>
              <w:ind w:left="313"/>
              <w:rPr>
                <w:rFonts w:asciiTheme="minorHAnsi" w:hAnsiTheme="minorHAnsi" w:cstheme="minorHAnsi"/>
              </w:rPr>
            </w:pPr>
            <w:r>
              <w:rPr>
                <w:rFonts w:asciiTheme="minorHAnsi" w:hAnsiTheme="minorHAnsi" w:cstheme="minorHAnsi"/>
              </w:rPr>
              <w:t xml:space="preserve">Abschreibung </w:t>
            </w:r>
            <w:r w:rsidR="001144B2">
              <w:rPr>
                <w:rFonts w:asciiTheme="minorHAnsi" w:hAnsiTheme="minorHAnsi" w:cstheme="minorHAnsi"/>
              </w:rPr>
              <w:t>von Computerhardware und Software</w:t>
            </w:r>
          </w:p>
          <w:p w14:paraId="5996AE84" w14:textId="59FE7A2E" w:rsidR="007979C6" w:rsidRPr="00B32D84" w:rsidRDefault="007979C6" w:rsidP="008266ED">
            <w:pPr>
              <w:pStyle w:val="Listenabsatz"/>
              <w:numPr>
                <w:ilvl w:val="0"/>
                <w:numId w:val="1"/>
              </w:numPr>
              <w:spacing w:after="0"/>
              <w:ind w:left="313"/>
              <w:rPr>
                <w:rFonts w:asciiTheme="minorHAnsi" w:hAnsiTheme="minorHAnsi" w:cstheme="minorHAnsi"/>
              </w:rPr>
            </w:pPr>
            <w:r>
              <w:rPr>
                <w:rFonts w:asciiTheme="minorHAnsi" w:hAnsiTheme="minorHAnsi" w:cstheme="minorHAnsi"/>
              </w:rPr>
              <w:t>Abschaffung der bilanzsteuerlichen Regelungen zur Abzinsung von Verbindlichkeiten</w:t>
            </w:r>
          </w:p>
          <w:p w14:paraId="522BF398" w14:textId="77777777" w:rsidR="00505B5C" w:rsidRPr="00B32D84" w:rsidRDefault="00505B5C" w:rsidP="008266ED">
            <w:pPr>
              <w:spacing w:after="0"/>
              <w:rPr>
                <w:rFonts w:asciiTheme="minorHAnsi" w:hAnsiTheme="minorHAnsi" w:cstheme="minorHAnsi"/>
              </w:rPr>
            </w:pPr>
          </w:p>
        </w:tc>
      </w:tr>
      <w:tr w:rsidR="00505B5C" w:rsidRPr="00B32D84" w14:paraId="7806BDAA" w14:textId="77777777" w:rsidTr="00747427">
        <w:tc>
          <w:tcPr>
            <w:tcW w:w="2553" w:type="dxa"/>
            <w:shd w:val="clear" w:color="auto" w:fill="D9D9D9" w:themeFill="background1" w:themeFillShade="D9"/>
          </w:tcPr>
          <w:p w14:paraId="03BE4569" w14:textId="77777777" w:rsidR="00505B5C" w:rsidRPr="00B32D84" w:rsidRDefault="00505B5C" w:rsidP="008266ED">
            <w:pPr>
              <w:spacing w:after="0"/>
              <w:jc w:val="center"/>
              <w:rPr>
                <w:rFonts w:asciiTheme="minorHAnsi" w:hAnsiTheme="minorHAnsi" w:cstheme="minorHAnsi"/>
                <w:b/>
              </w:rPr>
            </w:pPr>
          </w:p>
          <w:p w14:paraId="3579881D" w14:textId="77777777" w:rsidR="00505B5C" w:rsidRPr="00B32D84" w:rsidRDefault="00505B5C" w:rsidP="008266ED">
            <w:pPr>
              <w:spacing w:after="0"/>
              <w:rPr>
                <w:rFonts w:asciiTheme="minorHAnsi" w:hAnsiTheme="minorHAnsi" w:cstheme="minorHAnsi"/>
                <w:b/>
              </w:rPr>
            </w:pPr>
          </w:p>
          <w:p w14:paraId="12679881" w14:textId="77777777" w:rsidR="00505B5C" w:rsidRPr="00B32D84" w:rsidRDefault="00505B5C" w:rsidP="008266ED">
            <w:pPr>
              <w:spacing w:after="0"/>
              <w:rPr>
                <w:rFonts w:asciiTheme="minorHAnsi" w:hAnsiTheme="minorHAnsi" w:cstheme="minorHAnsi"/>
                <w:b/>
              </w:rPr>
            </w:pPr>
          </w:p>
          <w:p w14:paraId="2B5249C8" w14:textId="77777777" w:rsidR="00505B5C" w:rsidRPr="00B32D84" w:rsidRDefault="00505B5C" w:rsidP="008266ED">
            <w:pPr>
              <w:spacing w:after="0"/>
              <w:rPr>
                <w:rFonts w:asciiTheme="minorHAnsi" w:hAnsiTheme="minorHAnsi" w:cstheme="minorHAnsi"/>
                <w:b/>
              </w:rPr>
            </w:pPr>
          </w:p>
          <w:p w14:paraId="0EE54AFC" w14:textId="77777777" w:rsidR="00505B5C" w:rsidRPr="00B32D84" w:rsidRDefault="006953A9" w:rsidP="008266ED">
            <w:pPr>
              <w:spacing w:after="0"/>
              <w:jc w:val="center"/>
              <w:rPr>
                <w:rFonts w:asciiTheme="minorHAnsi" w:hAnsiTheme="minorHAnsi" w:cstheme="minorHAnsi"/>
                <w:b/>
              </w:rPr>
            </w:pPr>
            <w:r>
              <w:rPr>
                <w:rFonts w:asciiTheme="minorHAnsi" w:hAnsiTheme="minorHAnsi" w:cstheme="minorHAnsi"/>
                <w:b/>
              </w:rPr>
              <w:t>Degressive AfA</w:t>
            </w:r>
          </w:p>
          <w:p w14:paraId="0D7A6A69" w14:textId="77777777" w:rsidR="00505B5C" w:rsidRPr="00B32D84" w:rsidRDefault="00505B5C" w:rsidP="006953A9">
            <w:pPr>
              <w:spacing w:after="0"/>
              <w:jc w:val="center"/>
              <w:rPr>
                <w:rFonts w:asciiTheme="minorHAnsi" w:hAnsiTheme="minorHAnsi" w:cstheme="minorHAnsi"/>
                <w:i/>
              </w:rPr>
            </w:pPr>
            <w:r w:rsidRPr="00B32D84">
              <w:rPr>
                <w:rFonts w:asciiTheme="minorHAnsi" w:hAnsiTheme="minorHAnsi" w:cstheme="minorHAnsi"/>
                <w:i/>
                <w:sz w:val="20"/>
                <w:szCs w:val="20"/>
              </w:rPr>
              <w:t>§</w:t>
            </w:r>
            <w:r w:rsidR="008266ED" w:rsidRPr="00B32D84">
              <w:rPr>
                <w:rFonts w:asciiTheme="minorHAnsi" w:hAnsiTheme="minorHAnsi" w:cstheme="minorHAnsi"/>
                <w:i/>
                <w:sz w:val="20"/>
                <w:szCs w:val="20"/>
              </w:rPr>
              <w:t xml:space="preserve"> </w:t>
            </w:r>
            <w:r w:rsidR="006953A9">
              <w:rPr>
                <w:rFonts w:asciiTheme="minorHAnsi" w:hAnsiTheme="minorHAnsi" w:cstheme="minorHAnsi"/>
                <w:i/>
                <w:sz w:val="20"/>
                <w:szCs w:val="20"/>
              </w:rPr>
              <w:t>7 Abs. 2</w:t>
            </w:r>
            <w:r w:rsidR="00B223F3">
              <w:rPr>
                <w:rFonts w:asciiTheme="minorHAnsi" w:hAnsiTheme="minorHAnsi" w:cstheme="minorHAnsi"/>
                <w:i/>
                <w:sz w:val="20"/>
                <w:szCs w:val="20"/>
              </w:rPr>
              <w:t xml:space="preserve"> EStG</w:t>
            </w:r>
          </w:p>
        </w:tc>
        <w:tc>
          <w:tcPr>
            <w:tcW w:w="8079" w:type="dxa"/>
            <w:shd w:val="clear" w:color="auto" w:fill="auto"/>
          </w:tcPr>
          <w:p w14:paraId="2C50EED9" w14:textId="77777777" w:rsidR="00505B5C" w:rsidRPr="00B32D84" w:rsidRDefault="00505B5C" w:rsidP="008266ED">
            <w:pPr>
              <w:spacing w:after="0"/>
              <w:rPr>
                <w:rFonts w:asciiTheme="minorHAnsi" w:hAnsiTheme="minorHAnsi" w:cstheme="minorHAnsi"/>
              </w:rPr>
            </w:pPr>
          </w:p>
          <w:p w14:paraId="37E7D738" w14:textId="77777777" w:rsidR="00505B5C" w:rsidRPr="00B32D84" w:rsidRDefault="003A473B" w:rsidP="008266ED">
            <w:pPr>
              <w:spacing w:after="0"/>
              <w:rPr>
                <w:rFonts w:asciiTheme="minorHAnsi" w:hAnsiTheme="minorHAnsi" w:cstheme="minorHAnsi"/>
              </w:rPr>
            </w:pPr>
            <w:r>
              <w:rPr>
                <w:rFonts w:asciiTheme="minorHAnsi" w:hAnsiTheme="minorHAnsi" w:cstheme="minorHAnsi"/>
              </w:rPr>
              <w:t>Einführung der</w:t>
            </w:r>
            <w:r w:rsidR="006953A9">
              <w:rPr>
                <w:rFonts w:asciiTheme="minorHAnsi" w:hAnsiTheme="minorHAnsi" w:cstheme="minorHAnsi"/>
              </w:rPr>
              <w:t xml:space="preserve"> degressive</w:t>
            </w:r>
            <w:r w:rsidR="006E21EB">
              <w:rPr>
                <w:rFonts w:asciiTheme="minorHAnsi" w:hAnsiTheme="minorHAnsi" w:cstheme="minorHAnsi"/>
              </w:rPr>
              <w:t>n</w:t>
            </w:r>
            <w:r w:rsidR="006953A9">
              <w:rPr>
                <w:rFonts w:asciiTheme="minorHAnsi" w:hAnsiTheme="minorHAnsi" w:cstheme="minorHAnsi"/>
              </w:rPr>
              <w:t xml:space="preserve"> A</w:t>
            </w:r>
            <w:r>
              <w:rPr>
                <w:rFonts w:asciiTheme="minorHAnsi" w:hAnsiTheme="minorHAnsi" w:cstheme="minorHAnsi"/>
              </w:rPr>
              <w:t>bschreibung für Abnutzung:</w:t>
            </w:r>
            <w:r w:rsidR="006953A9">
              <w:rPr>
                <w:rFonts w:asciiTheme="minorHAnsi" w:hAnsiTheme="minorHAnsi" w:cstheme="minorHAnsi"/>
              </w:rPr>
              <w:t xml:space="preserve"> </w:t>
            </w:r>
            <w:r>
              <w:rPr>
                <w:rFonts w:asciiTheme="minorHAnsi" w:hAnsiTheme="minorHAnsi" w:cstheme="minorHAnsi"/>
              </w:rPr>
              <w:br/>
              <w:t>begünstigt</w:t>
            </w:r>
            <w:r w:rsidR="006953A9">
              <w:rPr>
                <w:rFonts w:asciiTheme="minorHAnsi" w:hAnsiTheme="minorHAnsi" w:cstheme="minorHAnsi"/>
              </w:rPr>
              <w:t xml:space="preserve"> sind angeschaffte oder hergestellte bewegliche Wirtschaftsgüter des Anlagevermögens. Die AfA kann in fallenden Jahresbeträgen nach einem unveränderlichen Prozentsatz vom jeweiligen Buchwert (Restwert) vorgenommen werden. Die AfA-Sätze betragen wie in früheren Jahren das</w:t>
            </w:r>
            <w:r w:rsidR="00284784">
              <w:rPr>
                <w:rFonts w:asciiTheme="minorHAnsi" w:hAnsiTheme="minorHAnsi" w:cstheme="minorHAnsi"/>
              </w:rPr>
              <w:t xml:space="preserve"> 2,5-fache des bei der linearen AfA anzusetzenden Prozentsatzes, maximal jedoch </w:t>
            </w:r>
            <w:r w:rsidR="007023FB">
              <w:rPr>
                <w:rFonts w:asciiTheme="minorHAnsi" w:hAnsiTheme="minorHAnsi" w:cstheme="minorHAnsi"/>
              </w:rPr>
              <w:br/>
            </w:r>
            <w:r w:rsidR="00284784">
              <w:rPr>
                <w:rFonts w:asciiTheme="minorHAnsi" w:hAnsiTheme="minorHAnsi" w:cstheme="minorHAnsi"/>
              </w:rPr>
              <w:t>25%.</w:t>
            </w:r>
          </w:p>
          <w:p w14:paraId="543857C2" w14:textId="77777777" w:rsidR="00505B5C" w:rsidRPr="00B32D84" w:rsidRDefault="00505B5C" w:rsidP="008266ED">
            <w:pPr>
              <w:spacing w:after="0"/>
              <w:rPr>
                <w:rFonts w:asciiTheme="minorHAnsi" w:hAnsiTheme="minorHAnsi" w:cstheme="minorHAnsi"/>
              </w:rPr>
            </w:pPr>
          </w:p>
          <w:p w14:paraId="108B9435" w14:textId="2CA0FA9D" w:rsidR="00505B5C" w:rsidRPr="00B32D84" w:rsidRDefault="00284784" w:rsidP="008266ED">
            <w:pPr>
              <w:spacing w:after="0"/>
              <w:rPr>
                <w:rFonts w:asciiTheme="minorHAnsi" w:hAnsiTheme="minorHAnsi" w:cstheme="minorHAnsi"/>
              </w:rPr>
            </w:pPr>
            <w:r>
              <w:rPr>
                <w:rFonts w:asciiTheme="minorHAnsi" w:hAnsiTheme="minorHAnsi" w:cstheme="minorHAnsi"/>
              </w:rPr>
              <w:t xml:space="preserve">Die degressive AfA kann für bewegliche Wirtschaftsgüter des Anlagevermögens beansprucht werden, die nach dem 31.12.2019 und vor dem </w:t>
            </w:r>
            <w:r w:rsidR="007979C6">
              <w:rPr>
                <w:rFonts w:asciiTheme="minorHAnsi" w:hAnsiTheme="minorHAnsi" w:cstheme="minorHAnsi"/>
              </w:rPr>
              <w:t>1.1.2023</w:t>
            </w:r>
            <w:r>
              <w:rPr>
                <w:rFonts w:asciiTheme="minorHAnsi" w:hAnsiTheme="minorHAnsi" w:cstheme="minorHAnsi"/>
              </w:rPr>
              <w:t xml:space="preserve"> angeschafft oder hergestellt worden sind.</w:t>
            </w:r>
          </w:p>
          <w:p w14:paraId="55C169DA" w14:textId="77777777" w:rsidR="00505B5C" w:rsidRPr="00B32D84" w:rsidRDefault="00505B5C" w:rsidP="008266ED">
            <w:pPr>
              <w:spacing w:after="0"/>
              <w:rPr>
                <w:rFonts w:asciiTheme="minorHAnsi" w:hAnsiTheme="minorHAnsi" w:cstheme="minorHAnsi"/>
              </w:rPr>
            </w:pPr>
          </w:p>
        </w:tc>
      </w:tr>
      <w:tr w:rsidR="00505B5C" w:rsidRPr="00B32D84" w14:paraId="47743AC7" w14:textId="77777777" w:rsidTr="00747427">
        <w:tc>
          <w:tcPr>
            <w:tcW w:w="2553" w:type="dxa"/>
            <w:shd w:val="clear" w:color="auto" w:fill="D9D9D9" w:themeFill="background1" w:themeFillShade="D9"/>
          </w:tcPr>
          <w:p w14:paraId="35A70B0F" w14:textId="77777777" w:rsidR="00505B5C" w:rsidRPr="00B32D84" w:rsidRDefault="00505B5C" w:rsidP="008266ED">
            <w:pPr>
              <w:spacing w:after="0"/>
              <w:jc w:val="center"/>
              <w:rPr>
                <w:rFonts w:asciiTheme="minorHAnsi" w:hAnsiTheme="minorHAnsi" w:cstheme="minorHAnsi"/>
                <w:b/>
              </w:rPr>
            </w:pPr>
          </w:p>
          <w:p w14:paraId="6460124B" w14:textId="77777777" w:rsidR="00505B5C" w:rsidRPr="00B32D84" w:rsidRDefault="00505B5C" w:rsidP="008266ED">
            <w:pPr>
              <w:spacing w:after="0"/>
              <w:jc w:val="center"/>
              <w:rPr>
                <w:rFonts w:asciiTheme="minorHAnsi" w:hAnsiTheme="minorHAnsi" w:cstheme="minorHAnsi"/>
                <w:b/>
              </w:rPr>
            </w:pPr>
          </w:p>
          <w:p w14:paraId="54AAAAE6" w14:textId="77777777" w:rsidR="00505B5C" w:rsidRPr="00B32D84" w:rsidRDefault="00284784" w:rsidP="008266ED">
            <w:pPr>
              <w:spacing w:after="0"/>
              <w:jc w:val="center"/>
              <w:rPr>
                <w:rFonts w:asciiTheme="minorHAnsi" w:hAnsiTheme="minorHAnsi" w:cstheme="minorHAnsi"/>
                <w:b/>
              </w:rPr>
            </w:pPr>
            <w:r>
              <w:rPr>
                <w:rFonts w:asciiTheme="minorHAnsi" w:hAnsiTheme="minorHAnsi" w:cstheme="minorHAnsi"/>
                <w:b/>
              </w:rPr>
              <w:lastRenderedPageBreak/>
              <w:t>Private Nutzung von Elektroautos</w:t>
            </w:r>
          </w:p>
          <w:p w14:paraId="326B29B9" w14:textId="77777777" w:rsidR="00505B5C" w:rsidRDefault="00505B5C" w:rsidP="00284784">
            <w:pPr>
              <w:spacing w:after="0"/>
              <w:jc w:val="center"/>
              <w:rPr>
                <w:rFonts w:asciiTheme="minorHAnsi" w:hAnsiTheme="minorHAnsi" w:cstheme="minorHAnsi"/>
                <w:i/>
                <w:sz w:val="20"/>
                <w:szCs w:val="20"/>
              </w:rPr>
            </w:pPr>
            <w:r w:rsidRPr="00B32D84">
              <w:rPr>
                <w:rFonts w:asciiTheme="minorHAnsi" w:hAnsiTheme="minorHAnsi" w:cstheme="minorHAnsi"/>
                <w:i/>
                <w:sz w:val="20"/>
                <w:szCs w:val="20"/>
              </w:rPr>
              <w:t>§</w:t>
            </w:r>
            <w:r w:rsidR="008266ED" w:rsidRPr="00B32D84">
              <w:rPr>
                <w:rFonts w:asciiTheme="minorHAnsi" w:hAnsiTheme="minorHAnsi" w:cstheme="minorHAnsi"/>
                <w:i/>
                <w:sz w:val="20"/>
                <w:szCs w:val="20"/>
              </w:rPr>
              <w:t xml:space="preserve"> </w:t>
            </w:r>
            <w:r w:rsidR="00284784">
              <w:rPr>
                <w:rFonts w:asciiTheme="minorHAnsi" w:hAnsiTheme="minorHAnsi" w:cstheme="minorHAnsi"/>
                <w:i/>
                <w:sz w:val="20"/>
                <w:szCs w:val="20"/>
              </w:rPr>
              <w:t>6 Abs. 1 Nr. 4 Satz 2 Nr. 3 und Satz 3 Nr. 3</w:t>
            </w:r>
            <w:r w:rsidR="002B358C">
              <w:rPr>
                <w:rFonts w:asciiTheme="minorHAnsi" w:hAnsiTheme="minorHAnsi" w:cstheme="minorHAnsi"/>
                <w:i/>
                <w:sz w:val="20"/>
                <w:szCs w:val="20"/>
              </w:rPr>
              <w:t xml:space="preserve"> EStG</w:t>
            </w:r>
            <w:r w:rsidR="00A63B1A">
              <w:rPr>
                <w:rFonts w:asciiTheme="minorHAnsi" w:hAnsiTheme="minorHAnsi" w:cstheme="minorHAnsi"/>
                <w:i/>
                <w:sz w:val="20"/>
                <w:szCs w:val="20"/>
              </w:rPr>
              <w:t>, § 52 Abs. 12 Satz 2 EStG</w:t>
            </w:r>
          </w:p>
          <w:p w14:paraId="542C74D3" w14:textId="77777777" w:rsidR="00E02073" w:rsidRPr="00257ECB" w:rsidRDefault="00E02073" w:rsidP="00257ECB">
            <w:pPr>
              <w:rPr>
                <w:rFonts w:asciiTheme="minorHAnsi" w:hAnsiTheme="minorHAnsi" w:cstheme="minorHAnsi"/>
              </w:rPr>
            </w:pPr>
          </w:p>
        </w:tc>
        <w:tc>
          <w:tcPr>
            <w:tcW w:w="8079" w:type="dxa"/>
            <w:shd w:val="clear" w:color="auto" w:fill="auto"/>
          </w:tcPr>
          <w:p w14:paraId="488A9B98" w14:textId="77777777" w:rsidR="00505B5C" w:rsidRPr="00B32D84" w:rsidRDefault="00505B5C" w:rsidP="008266ED">
            <w:pPr>
              <w:spacing w:after="0"/>
              <w:rPr>
                <w:rFonts w:asciiTheme="minorHAnsi" w:hAnsiTheme="minorHAnsi" w:cstheme="minorHAnsi"/>
                <w:u w:val="single"/>
              </w:rPr>
            </w:pPr>
          </w:p>
          <w:p w14:paraId="087FE100" w14:textId="77777777" w:rsidR="00505B5C" w:rsidRPr="002B358C" w:rsidRDefault="00284784" w:rsidP="008266ED">
            <w:pPr>
              <w:spacing w:after="0"/>
              <w:rPr>
                <w:rFonts w:asciiTheme="minorHAnsi" w:hAnsiTheme="minorHAnsi" w:cstheme="minorHAnsi"/>
              </w:rPr>
            </w:pPr>
            <w:r>
              <w:rPr>
                <w:rFonts w:asciiTheme="minorHAnsi" w:hAnsiTheme="minorHAnsi" w:cstheme="minorHAnsi"/>
              </w:rPr>
              <w:lastRenderedPageBreak/>
              <w:t>Bei der Besteuerung der privaten Nutzung von betrieblichen Kraftfahrzeugen, die keine Kohlendioxidemission je gefahrenen Kilometer haben</w:t>
            </w:r>
            <w:r w:rsidR="00A63B1A">
              <w:rPr>
                <w:rFonts w:asciiTheme="minorHAnsi" w:hAnsiTheme="minorHAnsi" w:cstheme="minorHAnsi"/>
              </w:rPr>
              <w:t xml:space="preserve"> (sog. reine Elektrofahrzeuge)</w:t>
            </w:r>
            <w:r w:rsidR="00D53066">
              <w:rPr>
                <w:rFonts w:asciiTheme="minorHAnsi" w:hAnsiTheme="minorHAnsi" w:cstheme="minorHAnsi"/>
              </w:rPr>
              <w:t>, wurde</w:t>
            </w:r>
            <w:r w:rsidR="00A63B1A">
              <w:rPr>
                <w:rFonts w:asciiTheme="minorHAnsi" w:hAnsiTheme="minorHAnsi" w:cstheme="minorHAnsi"/>
              </w:rPr>
              <w:t xml:space="preserve"> der Höchstbetrag des Bruttolistenpreises von derzeit 40.000 € auf 60.000 € erhöht</w:t>
            </w:r>
            <w:r w:rsidR="002B358C">
              <w:rPr>
                <w:rFonts w:asciiTheme="minorHAnsi" w:hAnsiTheme="minorHAnsi" w:cstheme="minorHAnsi"/>
              </w:rPr>
              <w:t>.</w:t>
            </w:r>
            <w:r w:rsidR="00A63B1A">
              <w:rPr>
                <w:rFonts w:asciiTheme="minorHAnsi" w:hAnsiTheme="minorHAnsi" w:cstheme="minorHAnsi"/>
              </w:rPr>
              <w:t xml:space="preserve"> </w:t>
            </w:r>
            <w:r w:rsidR="007023FB">
              <w:rPr>
                <w:rFonts w:asciiTheme="minorHAnsi" w:hAnsiTheme="minorHAnsi" w:cstheme="minorHAnsi"/>
              </w:rPr>
              <w:br/>
            </w:r>
            <w:r w:rsidR="00A63B1A">
              <w:rPr>
                <w:rFonts w:asciiTheme="minorHAnsi" w:hAnsiTheme="minorHAnsi" w:cstheme="minorHAnsi"/>
              </w:rPr>
              <w:t>Dies betrifft sowohl die Anwendung der sog. 0,25</w:t>
            </w:r>
            <w:r w:rsidR="00C541DA">
              <w:rPr>
                <w:rFonts w:asciiTheme="minorHAnsi" w:hAnsiTheme="minorHAnsi" w:cstheme="minorHAnsi"/>
              </w:rPr>
              <w:t> </w:t>
            </w:r>
            <w:r w:rsidR="00A63B1A">
              <w:rPr>
                <w:rFonts w:asciiTheme="minorHAnsi" w:hAnsiTheme="minorHAnsi" w:cstheme="minorHAnsi"/>
              </w:rPr>
              <w:t>%-Regelung als auch die Fahrtenbuchmethode.</w:t>
            </w:r>
          </w:p>
          <w:p w14:paraId="2CE77B1E" w14:textId="77777777" w:rsidR="00505B5C" w:rsidRPr="00B32D84" w:rsidRDefault="00505B5C" w:rsidP="008266ED">
            <w:pPr>
              <w:spacing w:after="0"/>
              <w:rPr>
                <w:rFonts w:asciiTheme="minorHAnsi" w:hAnsiTheme="minorHAnsi" w:cstheme="minorHAnsi"/>
              </w:rPr>
            </w:pPr>
          </w:p>
          <w:p w14:paraId="476AF7A1" w14:textId="77777777" w:rsidR="00505B5C" w:rsidRPr="00B32D84" w:rsidRDefault="00A63B1A" w:rsidP="008266ED">
            <w:pPr>
              <w:spacing w:after="0"/>
              <w:ind w:left="-41"/>
              <w:rPr>
                <w:rFonts w:asciiTheme="minorHAnsi" w:hAnsiTheme="minorHAnsi" w:cstheme="minorHAnsi"/>
              </w:rPr>
            </w:pPr>
            <w:r>
              <w:rPr>
                <w:rFonts w:asciiTheme="minorHAnsi" w:hAnsiTheme="minorHAnsi" w:cstheme="minorHAnsi"/>
              </w:rPr>
              <w:t>Die Änderung gilt rückwirkend ab dem 1.1.2020</w:t>
            </w:r>
            <w:r w:rsidR="002B358C">
              <w:rPr>
                <w:rFonts w:asciiTheme="minorHAnsi" w:hAnsiTheme="minorHAnsi" w:cstheme="minorHAnsi"/>
              </w:rPr>
              <w:t>.</w:t>
            </w:r>
            <w:r>
              <w:rPr>
                <w:rFonts w:asciiTheme="minorHAnsi" w:hAnsiTheme="minorHAnsi" w:cstheme="minorHAnsi"/>
              </w:rPr>
              <w:t xml:space="preserve"> Allerdings ist die Regelung wie bisher auf Anschaffungen bis zum 31.12.2030 begrenzt.</w:t>
            </w:r>
          </w:p>
          <w:p w14:paraId="6DAAAB22" w14:textId="77777777" w:rsidR="00505B5C" w:rsidRPr="00B32D84" w:rsidRDefault="00505B5C" w:rsidP="008266ED">
            <w:pPr>
              <w:pStyle w:val="Listenabsatz"/>
              <w:spacing w:after="0"/>
              <w:ind w:left="319"/>
              <w:rPr>
                <w:rFonts w:asciiTheme="minorHAnsi" w:hAnsiTheme="minorHAnsi" w:cstheme="minorHAnsi"/>
              </w:rPr>
            </w:pPr>
          </w:p>
        </w:tc>
      </w:tr>
      <w:tr w:rsidR="00505B5C" w:rsidRPr="00B32D84" w14:paraId="79A326E1" w14:textId="77777777" w:rsidTr="00747427">
        <w:tc>
          <w:tcPr>
            <w:tcW w:w="2553" w:type="dxa"/>
            <w:shd w:val="clear" w:color="auto" w:fill="D9D9D9" w:themeFill="background1" w:themeFillShade="D9"/>
          </w:tcPr>
          <w:p w14:paraId="50FFAED9" w14:textId="77777777" w:rsidR="00505B5C" w:rsidRPr="00B32D84" w:rsidRDefault="00505B5C" w:rsidP="008266ED">
            <w:pPr>
              <w:spacing w:after="0"/>
              <w:jc w:val="center"/>
              <w:rPr>
                <w:rFonts w:asciiTheme="minorHAnsi" w:hAnsiTheme="minorHAnsi" w:cstheme="minorHAnsi"/>
                <w:b/>
              </w:rPr>
            </w:pPr>
          </w:p>
          <w:p w14:paraId="7BE38A67" w14:textId="77777777" w:rsidR="000D34FB" w:rsidRDefault="000D34FB" w:rsidP="008266ED">
            <w:pPr>
              <w:spacing w:after="0"/>
              <w:jc w:val="center"/>
              <w:rPr>
                <w:rFonts w:asciiTheme="minorHAnsi" w:hAnsiTheme="minorHAnsi" w:cstheme="minorHAnsi"/>
                <w:b/>
              </w:rPr>
            </w:pPr>
          </w:p>
          <w:p w14:paraId="63418DDF" w14:textId="77777777" w:rsidR="000D34FB" w:rsidRDefault="000D34FB" w:rsidP="008266ED">
            <w:pPr>
              <w:spacing w:after="0"/>
              <w:jc w:val="center"/>
              <w:rPr>
                <w:rFonts w:asciiTheme="minorHAnsi" w:hAnsiTheme="minorHAnsi" w:cstheme="minorHAnsi"/>
                <w:b/>
              </w:rPr>
            </w:pPr>
          </w:p>
          <w:p w14:paraId="23BA4F41" w14:textId="77777777" w:rsidR="00505B5C" w:rsidRPr="00B32D84" w:rsidRDefault="00FE6B07" w:rsidP="008266ED">
            <w:pPr>
              <w:spacing w:after="0"/>
              <w:jc w:val="center"/>
              <w:rPr>
                <w:rFonts w:asciiTheme="minorHAnsi" w:hAnsiTheme="minorHAnsi" w:cstheme="minorHAnsi"/>
                <w:b/>
              </w:rPr>
            </w:pPr>
            <w:r>
              <w:rPr>
                <w:rFonts w:asciiTheme="minorHAnsi" w:hAnsiTheme="minorHAnsi" w:cstheme="minorHAnsi"/>
                <w:b/>
              </w:rPr>
              <w:t>Reinvestitionsfristen des § 6b EStG</w:t>
            </w:r>
          </w:p>
          <w:p w14:paraId="3D7F2BF5" w14:textId="77777777" w:rsidR="00505B5C" w:rsidRPr="00B32D84" w:rsidRDefault="00741275" w:rsidP="008266ED">
            <w:pPr>
              <w:spacing w:after="0"/>
              <w:jc w:val="center"/>
              <w:rPr>
                <w:rFonts w:asciiTheme="minorHAnsi" w:hAnsiTheme="minorHAnsi" w:cstheme="minorHAnsi"/>
                <w:i/>
              </w:rPr>
            </w:pPr>
            <w:r>
              <w:rPr>
                <w:rFonts w:asciiTheme="minorHAnsi" w:hAnsiTheme="minorHAnsi" w:cstheme="minorHAnsi"/>
                <w:i/>
                <w:sz w:val="20"/>
                <w:szCs w:val="20"/>
              </w:rPr>
              <w:t>§ </w:t>
            </w:r>
            <w:r w:rsidR="00B50A24">
              <w:rPr>
                <w:rFonts w:asciiTheme="minorHAnsi" w:hAnsiTheme="minorHAnsi" w:cstheme="minorHAnsi"/>
                <w:i/>
                <w:sz w:val="20"/>
                <w:szCs w:val="20"/>
              </w:rPr>
              <w:t>52 A</w:t>
            </w:r>
            <w:r w:rsidR="00FE6B07">
              <w:rPr>
                <w:rFonts w:asciiTheme="minorHAnsi" w:hAnsiTheme="minorHAnsi" w:cstheme="minorHAnsi"/>
                <w:i/>
                <w:sz w:val="20"/>
                <w:szCs w:val="20"/>
              </w:rPr>
              <w:t>bs. 14 S</w:t>
            </w:r>
            <w:r w:rsidR="00BE75F4">
              <w:rPr>
                <w:rFonts w:asciiTheme="minorHAnsi" w:hAnsiTheme="minorHAnsi" w:cstheme="minorHAnsi"/>
                <w:i/>
                <w:sz w:val="20"/>
                <w:szCs w:val="20"/>
              </w:rPr>
              <w:t>atz 4</w:t>
            </w:r>
            <w:r w:rsidR="00FE6B07">
              <w:rPr>
                <w:rFonts w:asciiTheme="minorHAnsi" w:hAnsiTheme="minorHAnsi" w:cstheme="minorHAnsi"/>
                <w:i/>
                <w:sz w:val="20"/>
                <w:szCs w:val="20"/>
              </w:rPr>
              <w:t xml:space="preserve"> ff.</w:t>
            </w:r>
            <w:r w:rsidR="00B50A24">
              <w:rPr>
                <w:rFonts w:asciiTheme="minorHAnsi" w:hAnsiTheme="minorHAnsi" w:cstheme="minorHAnsi"/>
                <w:i/>
                <w:sz w:val="20"/>
                <w:szCs w:val="20"/>
              </w:rPr>
              <w:t xml:space="preserve"> EStG</w:t>
            </w:r>
          </w:p>
        </w:tc>
        <w:tc>
          <w:tcPr>
            <w:tcW w:w="8079" w:type="dxa"/>
            <w:shd w:val="clear" w:color="auto" w:fill="auto"/>
          </w:tcPr>
          <w:p w14:paraId="52C62A73" w14:textId="77777777" w:rsidR="00505B5C" w:rsidRPr="00B32D84" w:rsidRDefault="00505B5C" w:rsidP="008266ED">
            <w:pPr>
              <w:spacing w:after="0"/>
              <w:rPr>
                <w:rFonts w:asciiTheme="minorHAnsi" w:hAnsiTheme="minorHAnsi" w:cstheme="minorHAnsi"/>
              </w:rPr>
            </w:pPr>
          </w:p>
          <w:p w14:paraId="17574C74" w14:textId="5191DDA0" w:rsidR="00505B5C" w:rsidRDefault="00FE6B07" w:rsidP="008266ED">
            <w:pPr>
              <w:spacing w:after="0"/>
              <w:rPr>
                <w:rFonts w:asciiTheme="minorHAnsi" w:hAnsiTheme="minorHAnsi" w:cstheme="minorHAnsi"/>
              </w:rPr>
            </w:pPr>
            <w:r>
              <w:rPr>
                <w:rFonts w:asciiTheme="minorHAnsi" w:hAnsiTheme="minorHAnsi" w:cstheme="minorHAnsi"/>
              </w:rPr>
              <w:t xml:space="preserve">Die Reinvestitionsfristen des § 6b EStG wurden um </w:t>
            </w:r>
            <w:r w:rsidR="007979C6">
              <w:rPr>
                <w:rFonts w:asciiTheme="minorHAnsi" w:hAnsiTheme="minorHAnsi" w:cstheme="minorHAnsi"/>
              </w:rPr>
              <w:t xml:space="preserve">drei </w:t>
            </w:r>
            <w:r w:rsidR="003654FB">
              <w:rPr>
                <w:rFonts w:asciiTheme="minorHAnsi" w:hAnsiTheme="minorHAnsi" w:cstheme="minorHAnsi"/>
              </w:rPr>
              <w:t>Jahre</w:t>
            </w:r>
            <w:r>
              <w:rPr>
                <w:rFonts w:asciiTheme="minorHAnsi" w:hAnsiTheme="minorHAnsi" w:cstheme="minorHAnsi"/>
              </w:rPr>
              <w:t xml:space="preserve"> verlängert, wenn eine gebildete § 6b-Rücklage am Schluss</w:t>
            </w:r>
            <w:r w:rsidR="00EE513C">
              <w:rPr>
                <w:rFonts w:asciiTheme="minorHAnsi" w:hAnsiTheme="minorHAnsi" w:cstheme="minorHAnsi"/>
              </w:rPr>
              <w:t xml:space="preserve"> eines nach dem 29</w:t>
            </w:r>
            <w:r>
              <w:rPr>
                <w:rFonts w:asciiTheme="minorHAnsi" w:hAnsiTheme="minorHAnsi" w:cstheme="minorHAnsi"/>
              </w:rPr>
              <w:t>.2.2020 und vor dem 1.1.2021 endenden Wirtschaftsjahres aufzulösen wäre</w:t>
            </w:r>
            <w:r w:rsidR="00B50A24">
              <w:rPr>
                <w:rFonts w:asciiTheme="minorHAnsi" w:hAnsiTheme="minorHAnsi" w:cstheme="minorHAnsi"/>
              </w:rPr>
              <w:t>.</w:t>
            </w:r>
            <w:r>
              <w:rPr>
                <w:rFonts w:asciiTheme="minorHAnsi" w:hAnsiTheme="minorHAnsi" w:cstheme="minorHAnsi"/>
              </w:rPr>
              <w:t xml:space="preserve"> </w:t>
            </w:r>
            <w:r w:rsidR="003654FB">
              <w:rPr>
                <w:rFonts w:asciiTheme="minorHAnsi" w:hAnsiTheme="minorHAnsi" w:cstheme="minorHAnsi"/>
              </w:rPr>
              <w:t xml:space="preserve">Die </w:t>
            </w:r>
            <w:r w:rsidR="009460E0">
              <w:rPr>
                <w:rFonts w:asciiTheme="minorHAnsi" w:hAnsiTheme="minorHAnsi" w:cstheme="minorHAnsi"/>
              </w:rPr>
              <w:t>Frist</w:t>
            </w:r>
            <w:r w:rsidR="003654FB">
              <w:rPr>
                <w:rFonts w:asciiTheme="minorHAnsi" w:hAnsiTheme="minorHAnsi" w:cstheme="minorHAnsi"/>
              </w:rPr>
              <w:t xml:space="preserve"> wurde um </w:t>
            </w:r>
            <w:r w:rsidR="007979C6">
              <w:rPr>
                <w:rFonts w:asciiTheme="minorHAnsi" w:hAnsiTheme="minorHAnsi" w:cstheme="minorHAnsi"/>
              </w:rPr>
              <w:t xml:space="preserve">zwei </w:t>
            </w:r>
            <w:r w:rsidR="003654FB">
              <w:rPr>
                <w:rFonts w:asciiTheme="minorHAnsi" w:hAnsiTheme="minorHAnsi" w:cstheme="minorHAnsi"/>
              </w:rPr>
              <w:t>Jahr</w:t>
            </w:r>
            <w:r w:rsidR="007979C6">
              <w:rPr>
                <w:rFonts w:asciiTheme="minorHAnsi" w:hAnsiTheme="minorHAnsi" w:cstheme="minorHAnsi"/>
              </w:rPr>
              <w:t>e</w:t>
            </w:r>
            <w:r w:rsidR="003654FB">
              <w:rPr>
                <w:rFonts w:asciiTheme="minorHAnsi" w:hAnsiTheme="minorHAnsi" w:cstheme="minorHAnsi"/>
              </w:rPr>
              <w:t xml:space="preserve"> verlängert, wenn </w:t>
            </w:r>
            <w:r w:rsidR="00D21696">
              <w:rPr>
                <w:rFonts w:asciiTheme="minorHAnsi" w:hAnsiTheme="minorHAnsi" w:cstheme="minorHAnsi"/>
              </w:rPr>
              <w:t>die Rücklage in einem im Jahr 2021 endenden Wirtschaftsjahr aufzulösen wäre</w:t>
            </w:r>
            <w:r w:rsidR="007979C6">
              <w:rPr>
                <w:rFonts w:asciiTheme="minorHAnsi" w:hAnsiTheme="minorHAnsi" w:cstheme="minorHAnsi"/>
              </w:rPr>
              <w:t xml:space="preserve"> und um ein Jahr, wenn die Rücklage in einem im Jahr 2022 endenden Wirtschaftsjahr aufzulösen wäre</w:t>
            </w:r>
            <w:r w:rsidR="00D21696">
              <w:rPr>
                <w:rFonts w:asciiTheme="minorHAnsi" w:hAnsiTheme="minorHAnsi" w:cstheme="minorHAnsi"/>
              </w:rPr>
              <w:t xml:space="preserve">. </w:t>
            </w:r>
            <w:r>
              <w:rPr>
                <w:rFonts w:asciiTheme="minorHAnsi" w:hAnsiTheme="minorHAnsi" w:cstheme="minorHAnsi"/>
              </w:rPr>
              <w:t xml:space="preserve">Somit muss eine Rücklage trotz Ablaufens der vierjährigen Investitionsfrist nicht aufgelöst werden, wenn eine Reinvestition </w:t>
            </w:r>
            <w:r w:rsidR="003654FB">
              <w:rPr>
                <w:rFonts w:asciiTheme="minorHAnsi" w:hAnsiTheme="minorHAnsi" w:cstheme="minorHAnsi"/>
              </w:rPr>
              <w:t>in den Wirtschaftsjahren</w:t>
            </w:r>
            <w:r>
              <w:rPr>
                <w:rFonts w:asciiTheme="minorHAnsi" w:hAnsiTheme="minorHAnsi" w:cstheme="minorHAnsi"/>
              </w:rPr>
              <w:t xml:space="preserve"> 2020 </w:t>
            </w:r>
            <w:r w:rsidR="007979C6">
              <w:rPr>
                <w:rFonts w:asciiTheme="minorHAnsi" w:hAnsiTheme="minorHAnsi" w:cstheme="minorHAnsi"/>
              </w:rPr>
              <w:t>bis 2022</w:t>
            </w:r>
            <w:r w:rsidR="003654FB">
              <w:rPr>
                <w:rFonts w:asciiTheme="minorHAnsi" w:hAnsiTheme="minorHAnsi" w:cstheme="minorHAnsi"/>
              </w:rPr>
              <w:t xml:space="preserve"> </w:t>
            </w:r>
            <w:r>
              <w:rPr>
                <w:rFonts w:asciiTheme="minorHAnsi" w:hAnsiTheme="minorHAnsi" w:cstheme="minorHAnsi"/>
              </w:rPr>
              <w:t xml:space="preserve">unterbleibt, </w:t>
            </w:r>
            <w:r w:rsidR="00EE513C">
              <w:rPr>
                <w:rFonts w:asciiTheme="minorHAnsi" w:hAnsiTheme="minorHAnsi" w:cstheme="minorHAnsi"/>
              </w:rPr>
              <w:t xml:space="preserve">jedoch im Wirtschaftsjahr </w:t>
            </w:r>
            <w:r w:rsidR="007979C6">
              <w:rPr>
                <w:rFonts w:asciiTheme="minorHAnsi" w:hAnsiTheme="minorHAnsi" w:cstheme="minorHAnsi"/>
              </w:rPr>
              <w:t xml:space="preserve">2023 </w:t>
            </w:r>
            <w:r w:rsidR="00EE513C">
              <w:rPr>
                <w:rFonts w:asciiTheme="minorHAnsi" w:hAnsiTheme="minorHAnsi" w:cstheme="minorHAnsi"/>
              </w:rPr>
              <w:t>nachgeholt wird.</w:t>
            </w:r>
          </w:p>
          <w:p w14:paraId="0B1CCD58" w14:textId="77777777" w:rsidR="00B50A24" w:rsidRDefault="00B50A24" w:rsidP="008266ED">
            <w:pPr>
              <w:spacing w:after="0"/>
              <w:rPr>
                <w:rFonts w:asciiTheme="minorHAnsi" w:hAnsiTheme="minorHAnsi" w:cstheme="minorHAnsi"/>
              </w:rPr>
            </w:pPr>
          </w:p>
          <w:p w14:paraId="018C2CE6" w14:textId="34B4A1AE" w:rsidR="00A81463" w:rsidRPr="00B32D84" w:rsidRDefault="001439BE" w:rsidP="001439BE">
            <w:pPr>
              <w:tabs>
                <w:tab w:val="left" w:pos="1472"/>
              </w:tabs>
              <w:spacing w:after="0"/>
              <w:rPr>
                <w:rFonts w:asciiTheme="minorHAnsi" w:hAnsiTheme="minorHAnsi" w:cstheme="minorHAnsi"/>
              </w:rPr>
            </w:pPr>
            <w:r>
              <w:rPr>
                <w:rFonts w:asciiTheme="minorHAnsi" w:hAnsiTheme="minorHAnsi" w:cstheme="minorHAnsi"/>
              </w:rPr>
              <w:tab/>
            </w:r>
          </w:p>
        </w:tc>
      </w:tr>
      <w:tr w:rsidR="00505B5C" w:rsidRPr="00B32D84" w14:paraId="33EB2787" w14:textId="77777777" w:rsidTr="00747427">
        <w:tc>
          <w:tcPr>
            <w:tcW w:w="2553" w:type="dxa"/>
            <w:shd w:val="clear" w:color="auto" w:fill="D9D9D9" w:themeFill="background1" w:themeFillShade="D9"/>
          </w:tcPr>
          <w:p w14:paraId="03176FD8" w14:textId="77777777" w:rsidR="00505B5C" w:rsidRDefault="00505B5C" w:rsidP="008266ED">
            <w:pPr>
              <w:spacing w:after="0"/>
              <w:jc w:val="center"/>
              <w:rPr>
                <w:rFonts w:asciiTheme="minorHAnsi" w:hAnsiTheme="minorHAnsi" w:cstheme="minorHAnsi"/>
                <w:b/>
              </w:rPr>
            </w:pPr>
          </w:p>
          <w:p w14:paraId="352A51EA" w14:textId="77777777" w:rsidR="00D53066" w:rsidRDefault="00D53066" w:rsidP="008266ED">
            <w:pPr>
              <w:spacing w:after="0"/>
              <w:jc w:val="center"/>
              <w:rPr>
                <w:rFonts w:asciiTheme="minorHAnsi" w:hAnsiTheme="minorHAnsi" w:cstheme="minorHAnsi"/>
                <w:b/>
              </w:rPr>
            </w:pPr>
          </w:p>
          <w:p w14:paraId="33954A70" w14:textId="77777777" w:rsidR="00D53066" w:rsidRDefault="00D53066" w:rsidP="008266ED">
            <w:pPr>
              <w:spacing w:after="0"/>
              <w:jc w:val="center"/>
              <w:rPr>
                <w:rFonts w:asciiTheme="minorHAnsi" w:hAnsiTheme="minorHAnsi" w:cstheme="minorHAnsi"/>
                <w:b/>
              </w:rPr>
            </w:pPr>
          </w:p>
          <w:p w14:paraId="01557FA9" w14:textId="77777777" w:rsidR="00D53066" w:rsidRPr="00B32D84" w:rsidRDefault="00D53066" w:rsidP="008266ED">
            <w:pPr>
              <w:spacing w:after="0"/>
              <w:jc w:val="center"/>
              <w:rPr>
                <w:rFonts w:asciiTheme="minorHAnsi" w:hAnsiTheme="minorHAnsi" w:cstheme="minorHAnsi"/>
                <w:b/>
              </w:rPr>
            </w:pPr>
          </w:p>
          <w:p w14:paraId="480F291F" w14:textId="77777777" w:rsidR="009603A0" w:rsidRPr="00B32D84" w:rsidRDefault="009603A0" w:rsidP="008266ED">
            <w:pPr>
              <w:spacing w:after="0"/>
              <w:jc w:val="center"/>
              <w:rPr>
                <w:rFonts w:asciiTheme="minorHAnsi" w:hAnsiTheme="minorHAnsi" w:cstheme="minorHAnsi"/>
                <w:b/>
              </w:rPr>
            </w:pPr>
            <w:r>
              <w:rPr>
                <w:rFonts w:asciiTheme="minorHAnsi" w:hAnsiTheme="minorHAnsi" w:cstheme="minorHAnsi"/>
                <w:b/>
              </w:rPr>
              <w:t>IAB nach § 7g EStG</w:t>
            </w:r>
          </w:p>
          <w:p w14:paraId="5784E69C" w14:textId="77777777" w:rsidR="00D10861" w:rsidRDefault="00D10861" w:rsidP="00D10861">
            <w:pPr>
              <w:spacing w:after="0"/>
              <w:jc w:val="center"/>
              <w:rPr>
                <w:rFonts w:asciiTheme="minorHAnsi" w:hAnsiTheme="minorHAnsi" w:cstheme="minorHAnsi"/>
                <w:i/>
                <w:sz w:val="20"/>
                <w:szCs w:val="20"/>
              </w:rPr>
            </w:pPr>
            <w:r>
              <w:rPr>
                <w:rFonts w:asciiTheme="minorHAnsi" w:hAnsiTheme="minorHAnsi" w:cstheme="minorHAnsi"/>
                <w:i/>
                <w:sz w:val="20"/>
                <w:szCs w:val="20"/>
              </w:rPr>
              <w:t xml:space="preserve">§ 7g EStG, </w:t>
            </w:r>
          </w:p>
          <w:p w14:paraId="08A962FB" w14:textId="208FD0D5" w:rsidR="00505B5C" w:rsidRPr="00B32D84" w:rsidRDefault="00505B5C" w:rsidP="00D10861">
            <w:pPr>
              <w:spacing w:after="0"/>
              <w:jc w:val="center"/>
              <w:rPr>
                <w:rFonts w:asciiTheme="minorHAnsi" w:hAnsiTheme="minorHAnsi" w:cstheme="minorHAnsi"/>
                <w:i/>
              </w:rPr>
            </w:pPr>
            <w:r w:rsidRPr="00B32D84">
              <w:rPr>
                <w:rFonts w:asciiTheme="minorHAnsi" w:hAnsiTheme="minorHAnsi" w:cstheme="minorHAnsi"/>
                <w:i/>
                <w:sz w:val="20"/>
                <w:szCs w:val="20"/>
              </w:rPr>
              <w:t>§</w:t>
            </w:r>
            <w:r w:rsidR="00741275">
              <w:rPr>
                <w:rFonts w:asciiTheme="minorHAnsi" w:hAnsiTheme="minorHAnsi" w:cstheme="minorHAnsi"/>
                <w:i/>
                <w:sz w:val="20"/>
                <w:szCs w:val="20"/>
              </w:rPr>
              <w:t xml:space="preserve"> </w:t>
            </w:r>
            <w:r w:rsidR="009603A0">
              <w:rPr>
                <w:rFonts w:asciiTheme="minorHAnsi" w:hAnsiTheme="minorHAnsi" w:cstheme="minorHAnsi"/>
                <w:i/>
                <w:sz w:val="20"/>
                <w:szCs w:val="20"/>
              </w:rPr>
              <w:t>52 Abs. 16</w:t>
            </w:r>
            <w:r w:rsidR="00741275">
              <w:rPr>
                <w:rFonts w:asciiTheme="minorHAnsi" w:hAnsiTheme="minorHAnsi" w:cstheme="minorHAnsi"/>
                <w:i/>
                <w:sz w:val="20"/>
                <w:szCs w:val="20"/>
              </w:rPr>
              <w:t xml:space="preserve"> EStG</w:t>
            </w:r>
          </w:p>
        </w:tc>
        <w:tc>
          <w:tcPr>
            <w:tcW w:w="8079" w:type="dxa"/>
            <w:shd w:val="clear" w:color="auto" w:fill="auto"/>
          </w:tcPr>
          <w:p w14:paraId="6546F885" w14:textId="77777777" w:rsidR="00473515" w:rsidRPr="00B32D84" w:rsidRDefault="00473515" w:rsidP="008266ED">
            <w:pPr>
              <w:spacing w:after="0"/>
              <w:rPr>
                <w:rFonts w:asciiTheme="minorHAnsi" w:hAnsiTheme="minorHAnsi" w:cstheme="minorHAnsi"/>
              </w:rPr>
            </w:pPr>
          </w:p>
          <w:p w14:paraId="6EB8EF23" w14:textId="3551A876" w:rsidR="00473515" w:rsidRPr="00270A46" w:rsidRDefault="00C541DA" w:rsidP="00270A46">
            <w:pPr>
              <w:spacing w:after="0"/>
              <w:rPr>
                <w:rFonts w:asciiTheme="minorHAnsi" w:hAnsiTheme="minorHAnsi" w:cstheme="minorHAnsi"/>
              </w:rPr>
            </w:pPr>
            <w:r>
              <w:rPr>
                <w:rFonts w:asciiTheme="minorHAnsi" w:hAnsiTheme="minorHAnsi" w:cstheme="minorHAnsi"/>
              </w:rPr>
              <w:t xml:space="preserve">Die </w:t>
            </w:r>
            <w:r w:rsidR="00846E9D">
              <w:rPr>
                <w:rFonts w:asciiTheme="minorHAnsi" w:hAnsiTheme="minorHAnsi" w:cstheme="minorHAnsi"/>
              </w:rPr>
              <w:t xml:space="preserve">regulär </w:t>
            </w:r>
            <w:r>
              <w:rPr>
                <w:rFonts w:asciiTheme="minorHAnsi" w:hAnsiTheme="minorHAnsi" w:cstheme="minorHAnsi"/>
              </w:rPr>
              <w:t>in 2020 endende dreijährige Investitionsfrist</w:t>
            </w:r>
            <w:r w:rsidR="009603A0">
              <w:rPr>
                <w:rFonts w:asciiTheme="minorHAnsi" w:hAnsiTheme="minorHAnsi" w:cstheme="minorHAnsi"/>
              </w:rPr>
              <w:t xml:space="preserve"> für die Verwendung von in 2017 beanspruchten Investitionsabzugsbeträge</w:t>
            </w:r>
            <w:r>
              <w:rPr>
                <w:rFonts w:asciiTheme="minorHAnsi" w:hAnsiTheme="minorHAnsi" w:cstheme="minorHAnsi"/>
              </w:rPr>
              <w:t>n</w:t>
            </w:r>
            <w:r w:rsidR="00D53066">
              <w:rPr>
                <w:rFonts w:asciiTheme="minorHAnsi" w:hAnsiTheme="minorHAnsi" w:cstheme="minorHAnsi"/>
              </w:rPr>
              <w:t xml:space="preserve"> </w:t>
            </w:r>
            <w:r w:rsidR="00277ED0">
              <w:rPr>
                <w:rFonts w:asciiTheme="minorHAnsi" w:hAnsiTheme="minorHAnsi" w:cstheme="minorHAnsi"/>
              </w:rPr>
              <w:t xml:space="preserve">nach § 7g EStG </w:t>
            </w:r>
            <w:r w:rsidR="00D53066">
              <w:rPr>
                <w:rFonts w:asciiTheme="minorHAnsi" w:hAnsiTheme="minorHAnsi" w:cstheme="minorHAnsi"/>
              </w:rPr>
              <w:t>wu</w:t>
            </w:r>
            <w:r>
              <w:rPr>
                <w:rFonts w:asciiTheme="minorHAnsi" w:hAnsiTheme="minorHAnsi" w:cstheme="minorHAnsi"/>
              </w:rPr>
              <w:t>rde</w:t>
            </w:r>
            <w:r w:rsidR="009603A0">
              <w:rPr>
                <w:rFonts w:asciiTheme="minorHAnsi" w:hAnsiTheme="minorHAnsi" w:cstheme="minorHAnsi"/>
              </w:rPr>
              <w:t xml:space="preserve"> auf insgesamt </w:t>
            </w:r>
            <w:r w:rsidR="006B5A6C">
              <w:rPr>
                <w:rFonts w:asciiTheme="minorHAnsi" w:hAnsiTheme="minorHAnsi" w:cstheme="minorHAnsi"/>
              </w:rPr>
              <w:t xml:space="preserve">sechs </w:t>
            </w:r>
            <w:r w:rsidR="009603A0">
              <w:rPr>
                <w:rFonts w:asciiTheme="minorHAnsi" w:hAnsiTheme="minorHAnsi" w:cstheme="minorHAnsi"/>
              </w:rPr>
              <w:t xml:space="preserve">Jahre verlängert. </w:t>
            </w:r>
            <w:r w:rsidR="006B5A6C">
              <w:rPr>
                <w:rFonts w:asciiTheme="minorHAnsi" w:hAnsiTheme="minorHAnsi" w:cstheme="minorHAnsi"/>
              </w:rPr>
              <w:t>D</w:t>
            </w:r>
            <w:r w:rsidR="00D936D6">
              <w:rPr>
                <w:rFonts w:asciiTheme="minorHAnsi" w:hAnsiTheme="minorHAnsi" w:cstheme="minorHAnsi"/>
              </w:rPr>
              <w:t xml:space="preserve">ie </w:t>
            </w:r>
            <w:r w:rsidR="00D936D6" w:rsidRPr="00D936D6">
              <w:rPr>
                <w:rFonts w:asciiTheme="minorHAnsi" w:hAnsiTheme="minorHAnsi" w:cstheme="minorHAnsi"/>
              </w:rPr>
              <w:t>Frist</w:t>
            </w:r>
            <w:r w:rsidR="006B5A6C">
              <w:rPr>
                <w:rFonts w:asciiTheme="minorHAnsi" w:hAnsiTheme="minorHAnsi" w:cstheme="minorHAnsi"/>
              </w:rPr>
              <w:t>en</w:t>
            </w:r>
            <w:r w:rsidR="00D936D6" w:rsidRPr="00D936D6">
              <w:rPr>
                <w:rFonts w:asciiTheme="minorHAnsi" w:hAnsiTheme="minorHAnsi" w:cstheme="minorHAnsi"/>
              </w:rPr>
              <w:t xml:space="preserve"> für Investitionsabzugsbeträge</w:t>
            </w:r>
            <w:r w:rsidR="006B5A6C">
              <w:rPr>
                <w:rFonts w:asciiTheme="minorHAnsi" w:hAnsiTheme="minorHAnsi" w:cstheme="minorHAnsi"/>
              </w:rPr>
              <w:t xml:space="preserve"> aus 2018 und 2019 wurden</w:t>
            </w:r>
            <w:r w:rsidR="00D936D6" w:rsidRPr="00D936D6">
              <w:rPr>
                <w:rFonts w:asciiTheme="minorHAnsi" w:hAnsiTheme="minorHAnsi" w:cstheme="minorHAnsi"/>
              </w:rPr>
              <w:t xml:space="preserve"> auf </w:t>
            </w:r>
            <w:r w:rsidR="006B5A6C">
              <w:rPr>
                <w:rFonts w:asciiTheme="minorHAnsi" w:hAnsiTheme="minorHAnsi" w:cstheme="minorHAnsi"/>
              </w:rPr>
              <w:t>fünf bzw. vier</w:t>
            </w:r>
            <w:r w:rsidR="00D936D6" w:rsidRPr="00D936D6">
              <w:rPr>
                <w:rFonts w:asciiTheme="minorHAnsi" w:hAnsiTheme="minorHAnsi" w:cstheme="minorHAnsi"/>
              </w:rPr>
              <w:t xml:space="preserve"> Jahre verlängert</w:t>
            </w:r>
            <w:r w:rsidR="00D936D6">
              <w:rPr>
                <w:rFonts w:asciiTheme="minorHAnsi" w:hAnsiTheme="minorHAnsi" w:cstheme="minorHAnsi"/>
              </w:rPr>
              <w:t xml:space="preserve">. </w:t>
            </w:r>
            <w:r w:rsidR="009603A0">
              <w:rPr>
                <w:rFonts w:asciiTheme="minorHAnsi" w:hAnsiTheme="minorHAnsi" w:cstheme="minorHAnsi"/>
              </w:rPr>
              <w:t xml:space="preserve">Damit müssen </w:t>
            </w:r>
            <w:r w:rsidR="00D53066">
              <w:rPr>
                <w:rFonts w:asciiTheme="minorHAnsi" w:hAnsiTheme="minorHAnsi" w:cstheme="minorHAnsi"/>
              </w:rPr>
              <w:t xml:space="preserve">die Abzüge für </w:t>
            </w:r>
            <w:r w:rsidR="00142733">
              <w:rPr>
                <w:rFonts w:asciiTheme="minorHAnsi" w:hAnsiTheme="minorHAnsi" w:cstheme="minorHAnsi"/>
              </w:rPr>
              <w:t xml:space="preserve">noch nicht hinzugerechnete </w:t>
            </w:r>
            <w:r w:rsidR="00DF0C22" w:rsidRPr="00DF0C22">
              <w:rPr>
                <w:rFonts w:asciiTheme="minorHAnsi" w:hAnsiTheme="minorHAnsi" w:cstheme="minorHAnsi"/>
              </w:rPr>
              <w:t>Investitionsabzugsbeträge aus 2017</w:t>
            </w:r>
            <w:r w:rsidR="006B5A6C">
              <w:rPr>
                <w:rFonts w:asciiTheme="minorHAnsi" w:hAnsiTheme="minorHAnsi" w:cstheme="minorHAnsi"/>
              </w:rPr>
              <w:t>,</w:t>
            </w:r>
            <w:r w:rsidR="00D936D6">
              <w:rPr>
                <w:rFonts w:asciiTheme="minorHAnsi" w:hAnsiTheme="minorHAnsi" w:cstheme="minorHAnsi"/>
              </w:rPr>
              <w:t xml:space="preserve"> 2018 </w:t>
            </w:r>
            <w:r w:rsidR="006B5A6C">
              <w:rPr>
                <w:rFonts w:asciiTheme="minorHAnsi" w:hAnsiTheme="minorHAnsi" w:cstheme="minorHAnsi"/>
              </w:rPr>
              <w:t xml:space="preserve">und 2019 </w:t>
            </w:r>
            <w:r w:rsidR="009603A0">
              <w:rPr>
                <w:rFonts w:asciiTheme="minorHAnsi" w:hAnsiTheme="minorHAnsi" w:cstheme="minorHAnsi"/>
              </w:rPr>
              <w:t xml:space="preserve">nicht zwingend </w:t>
            </w:r>
            <w:r w:rsidR="00D53066">
              <w:rPr>
                <w:rFonts w:asciiTheme="minorHAnsi" w:hAnsiTheme="minorHAnsi" w:cstheme="minorHAnsi"/>
              </w:rPr>
              <w:t>rückgängig gemacht</w:t>
            </w:r>
            <w:r w:rsidR="009603A0">
              <w:rPr>
                <w:rFonts w:asciiTheme="minorHAnsi" w:hAnsiTheme="minorHAnsi" w:cstheme="minorHAnsi"/>
              </w:rPr>
              <w:t xml:space="preserve"> werden</w:t>
            </w:r>
            <w:r w:rsidR="00D936D6">
              <w:rPr>
                <w:rFonts w:asciiTheme="minorHAnsi" w:hAnsiTheme="minorHAnsi" w:cstheme="minorHAnsi"/>
              </w:rPr>
              <w:t xml:space="preserve">, wenn bis </w:t>
            </w:r>
            <w:r w:rsidR="006B5A6C">
              <w:rPr>
                <w:rFonts w:asciiTheme="minorHAnsi" w:hAnsiTheme="minorHAnsi" w:cstheme="minorHAnsi"/>
              </w:rPr>
              <w:t xml:space="preserve">2022 </w:t>
            </w:r>
            <w:r w:rsidR="00D936D6">
              <w:rPr>
                <w:rFonts w:asciiTheme="minorHAnsi" w:hAnsiTheme="minorHAnsi" w:cstheme="minorHAnsi"/>
              </w:rPr>
              <w:t>keine begünstigten Investitionen getätigt werden</w:t>
            </w:r>
            <w:r w:rsidR="009603A0">
              <w:rPr>
                <w:rFonts w:asciiTheme="minorHAnsi" w:hAnsiTheme="minorHAnsi" w:cstheme="minorHAnsi"/>
              </w:rPr>
              <w:t>. Ein</w:t>
            </w:r>
            <w:r w:rsidR="00D53066">
              <w:rPr>
                <w:rFonts w:asciiTheme="minorHAnsi" w:hAnsiTheme="minorHAnsi" w:cstheme="minorHAnsi"/>
              </w:rPr>
              <w:t>e</w:t>
            </w:r>
            <w:r w:rsidR="009603A0">
              <w:rPr>
                <w:rFonts w:asciiTheme="minorHAnsi" w:hAnsiTheme="minorHAnsi" w:cstheme="minorHAnsi"/>
              </w:rPr>
              <w:t xml:space="preserve"> Hinzurechnung</w:t>
            </w:r>
            <w:r w:rsidR="00D53066">
              <w:rPr>
                <w:rFonts w:asciiTheme="minorHAnsi" w:hAnsiTheme="minorHAnsi" w:cstheme="minorHAnsi"/>
              </w:rPr>
              <w:t xml:space="preserve"> kann auch bei Anschaffungen von begünstigten Wirtschaftsgütern in </w:t>
            </w:r>
            <w:r w:rsidR="006B5A6C">
              <w:rPr>
                <w:rFonts w:asciiTheme="minorHAnsi" w:hAnsiTheme="minorHAnsi" w:cstheme="minorHAnsi"/>
              </w:rPr>
              <w:t xml:space="preserve">2023 </w:t>
            </w:r>
            <w:r w:rsidR="00D53066">
              <w:rPr>
                <w:rFonts w:asciiTheme="minorHAnsi" w:hAnsiTheme="minorHAnsi" w:cstheme="minorHAnsi"/>
              </w:rPr>
              <w:t>erfolgen.</w:t>
            </w:r>
          </w:p>
          <w:p w14:paraId="47BB1656" w14:textId="77777777" w:rsidR="00505B5C" w:rsidRDefault="00505B5C" w:rsidP="00741275">
            <w:pPr>
              <w:spacing w:after="0"/>
              <w:rPr>
                <w:rFonts w:asciiTheme="minorHAnsi" w:hAnsiTheme="minorHAnsi" w:cstheme="minorHAnsi"/>
              </w:rPr>
            </w:pPr>
          </w:p>
          <w:p w14:paraId="6F54CE8F" w14:textId="7B4984C9" w:rsidR="00741275" w:rsidRDefault="00741275" w:rsidP="00741275">
            <w:pPr>
              <w:spacing w:after="0"/>
              <w:rPr>
                <w:rFonts w:asciiTheme="minorHAnsi" w:hAnsiTheme="minorHAnsi" w:cstheme="minorHAnsi"/>
              </w:rPr>
            </w:pPr>
            <w:r>
              <w:rPr>
                <w:rFonts w:asciiTheme="minorHAnsi" w:hAnsiTheme="minorHAnsi" w:cstheme="minorHAnsi"/>
              </w:rPr>
              <w:t xml:space="preserve">Die </w:t>
            </w:r>
            <w:r w:rsidR="00D53066">
              <w:rPr>
                <w:rFonts w:asciiTheme="minorHAnsi" w:hAnsiTheme="minorHAnsi" w:cstheme="minorHAnsi"/>
              </w:rPr>
              <w:t>Verlängerung der Investitionsfrist</w:t>
            </w:r>
            <w:r w:rsidR="006B5A6C">
              <w:rPr>
                <w:rFonts w:asciiTheme="minorHAnsi" w:hAnsiTheme="minorHAnsi" w:cstheme="minorHAnsi"/>
              </w:rPr>
              <w:t>en</w:t>
            </w:r>
            <w:r w:rsidR="00D53066">
              <w:rPr>
                <w:rFonts w:asciiTheme="minorHAnsi" w:hAnsiTheme="minorHAnsi" w:cstheme="minorHAnsi"/>
              </w:rPr>
              <w:t xml:space="preserve"> </w:t>
            </w:r>
            <w:r w:rsidR="00D936D6">
              <w:rPr>
                <w:rFonts w:asciiTheme="minorHAnsi" w:hAnsiTheme="minorHAnsi" w:cstheme="minorHAnsi"/>
              </w:rPr>
              <w:t xml:space="preserve">bis zum </w:t>
            </w:r>
            <w:r w:rsidR="006B5A6C">
              <w:rPr>
                <w:rFonts w:asciiTheme="minorHAnsi" w:hAnsiTheme="minorHAnsi" w:cstheme="minorHAnsi"/>
              </w:rPr>
              <w:t>31.12.2023</w:t>
            </w:r>
            <w:r w:rsidR="00D936D6">
              <w:rPr>
                <w:rFonts w:asciiTheme="minorHAnsi" w:hAnsiTheme="minorHAnsi" w:cstheme="minorHAnsi"/>
              </w:rPr>
              <w:t xml:space="preserve"> gilt für Investitionsabzugsbeträge aus den Jahren 2017 </w:t>
            </w:r>
            <w:r w:rsidR="006B5A6C">
              <w:rPr>
                <w:rFonts w:asciiTheme="minorHAnsi" w:hAnsiTheme="minorHAnsi" w:cstheme="minorHAnsi"/>
              </w:rPr>
              <w:t>bis 2019</w:t>
            </w:r>
            <w:r w:rsidR="00D936D6">
              <w:rPr>
                <w:rFonts w:asciiTheme="minorHAnsi" w:hAnsiTheme="minorHAnsi" w:cstheme="minorHAnsi"/>
              </w:rPr>
              <w:t xml:space="preserve"> (bei kalenderjahrgleichem Wirtschaftsjahr)</w:t>
            </w:r>
            <w:r>
              <w:rPr>
                <w:rFonts w:asciiTheme="minorHAnsi" w:hAnsiTheme="minorHAnsi" w:cstheme="minorHAnsi"/>
              </w:rPr>
              <w:t>.</w:t>
            </w:r>
          </w:p>
          <w:p w14:paraId="238544AE" w14:textId="67A9B11E" w:rsidR="00E02073" w:rsidRDefault="00E02073" w:rsidP="00741275">
            <w:pPr>
              <w:spacing w:after="0"/>
              <w:rPr>
                <w:rFonts w:asciiTheme="minorHAnsi" w:hAnsiTheme="minorHAnsi" w:cstheme="minorHAnsi"/>
              </w:rPr>
            </w:pPr>
            <w:r>
              <w:rPr>
                <w:rFonts w:asciiTheme="minorHAnsi" w:hAnsiTheme="minorHAnsi" w:cstheme="minorHAnsi"/>
              </w:rPr>
              <w:br/>
            </w:r>
            <w:r w:rsidR="00D61E1E">
              <w:rPr>
                <w:rFonts w:asciiTheme="minorHAnsi" w:hAnsiTheme="minorHAnsi" w:cstheme="minorHAnsi"/>
              </w:rPr>
              <w:t xml:space="preserve">Zur zielgenaueren Ausgestaltung der Investitionsabzugsbeträge auch unter Berücksichtigung der </w:t>
            </w:r>
            <w:r w:rsidR="006F73A2">
              <w:rPr>
                <w:rFonts w:asciiTheme="minorHAnsi" w:hAnsiTheme="minorHAnsi" w:cstheme="minorHAnsi"/>
              </w:rPr>
              <w:t xml:space="preserve">vorübergehenden besonderen Situation der </w:t>
            </w:r>
            <w:r w:rsidR="00D61E1E">
              <w:rPr>
                <w:rFonts w:asciiTheme="minorHAnsi" w:hAnsiTheme="minorHAnsi" w:cstheme="minorHAnsi"/>
              </w:rPr>
              <w:t>Corona-Krise</w:t>
            </w:r>
            <w:r w:rsidR="006F73A2">
              <w:rPr>
                <w:rFonts w:asciiTheme="minorHAnsi" w:hAnsiTheme="minorHAnsi" w:cstheme="minorHAnsi"/>
              </w:rPr>
              <w:t xml:space="preserve"> </w:t>
            </w:r>
            <w:r w:rsidR="00D10861">
              <w:rPr>
                <w:rFonts w:asciiTheme="minorHAnsi" w:hAnsiTheme="minorHAnsi" w:cstheme="minorHAnsi"/>
              </w:rPr>
              <w:t xml:space="preserve">wurde durch das </w:t>
            </w:r>
            <w:proofErr w:type="spellStart"/>
            <w:r w:rsidR="00D10861">
              <w:rPr>
                <w:rFonts w:asciiTheme="minorHAnsi" w:hAnsiTheme="minorHAnsi" w:cstheme="minorHAnsi"/>
              </w:rPr>
              <w:t>JStG</w:t>
            </w:r>
            <w:proofErr w:type="spellEnd"/>
            <w:r w:rsidR="00D10861">
              <w:rPr>
                <w:rFonts w:asciiTheme="minorHAnsi" w:hAnsiTheme="minorHAnsi" w:cstheme="minorHAnsi"/>
              </w:rPr>
              <w:t xml:space="preserve"> 2020</w:t>
            </w:r>
            <w:r w:rsidR="006F73A2">
              <w:rPr>
                <w:rFonts w:asciiTheme="minorHAnsi" w:hAnsiTheme="minorHAnsi" w:cstheme="minorHAnsi"/>
              </w:rPr>
              <w:t xml:space="preserve"> die Vorschrift des § 7g EStG wie folgt geändert</w:t>
            </w:r>
            <w:r>
              <w:rPr>
                <w:rFonts w:asciiTheme="minorHAnsi" w:hAnsiTheme="minorHAnsi" w:cstheme="minorHAnsi"/>
              </w:rPr>
              <w:t>:</w:t>
            </w:r>
          </w:p>
          <w:p w14:paraId="753487E9" w14:textId="77777777" w:rsidR="0091441E" w:rsidRDefault="0091441E" w:rsidP="00741275">
            <w:pPr>
              <w:spacing w:after="0"/>
              <w:rPr>
                <w:rFonts w:asciiTheme="minorHAnsi" w:hAnsiTheme="minorHAnsi" w:cstheme="minorHAnsi"/>
              </w:rPr>
            </w:pPr>
          </w:p>
          <w:p w14:paraId="4AA87D16" w14:textId="556C0088" w:rsidR="00E02073" w:rsidRDefault="006F73A2" w:rsidP="00257ECB">
            <w:pPr>
              <w:pStyle w:val="Listenabsatz"/>
              <w:numPr>
                <w:ilvl w:val="0"/>
                <w:numId w:val="12"/>
              </w:numPr>
              <w:spacing w:after="0"/>
              <w:rPr>
                <w:rFonts w:asciiTheme="minorHAnsi" w:hAnsiTheme="minorHAnsi" w:cstheme="minorHAnsi"/>
              </w:rPr>
            </w:pPr>
            <w:r w:rsidRPr="00257ECB">
              <w:rPr>
                <w:rFonts w:asciiTheme="minorHAnsi" w:hAnsiTheme="minorHAnsi" w:cstheme="minorHAnsi"/>
              </w:rPr>
              <w:t xml:space="preserve">Die Investitionsabzugsbeträge </w:t>
            </w:r>
            <w:r w:rsidR="00D10861">
              <w:rPr>
                <w:rFonts w:asciiTheme="minorHAnsi" w:hAnsiTheme="minorHAnsi" w:cstheme="minorHAnsi"/>
              </w:rPr>
              <w:t>wurden</w:t>
            </w:r>
            <w:r w:rsidR="00D10861" w:rsidRPr="00257ECB">
              <w:rPr>
                <w:rFonts w:asciiTheme="minorHAnsi" w:hAnsiTheme="minorHAnsi" w:cstheme="minorHAnsi"/>
              </w:rPr>
              <w:t xml:space="preserve"> </w:t>
            </w:r>
            <w:r w:rsidRPr="00257ECB">
              <w:rPr>
                <w:rFonts w:asciiTheme="minorHAnsi" w:hAnsiTheme="minorHAnsi" w:cstheme="minorHAnsi"/>
              </w:rPr>
              <w:t>auf 50 % der voraussichtlichen Anschaffungs- oder Herstellungskosten erhöht (bislang 40 %)</w:t>
            </w:r>
            <w:r w:rsidR="00F44D72">
              <w:rPr>
                <w:rFonts w:asciiTheme="minorHAnsi" w:hAnsiTheme="minorHAnsi" w:cstheme="minorHAnsi"/>
              </w:rPr>
              <w:t>.</w:t>
            </w:r>
          </w:p>
          <w:p w14:paraId="36ADFC8B" w14:textId="36236A1D" w:rsidR="006F73A2" w:rsidRDefault="00D10861" w:rsidP="00257ECB">
            <w:pPr>
              <w:pStyle w:val="Listenabsatz"/>
              <w:numPr>
                <w:ilvl w:val="0"/>
                <w:numId w:val="12"/>
              </w:numPr>
              <w:spacing w:after="0"/>
              <w:rPr>
                <w:rFonts w:asciiTheme="minorHAnsi" w:hAnsiTheme="minorHAnsi" w:cstheme="minorHAnsi"/>
              </w:rPr>
            </w:pPr>
            <w:r>
              <w:rPr>
                <w:rFonts w:asciiTheme="minorHAnsi" w:hAnsiTheme="minorHAnsi" w:cstheme="minorHAnsi"/>
              </w:rPr>
              <w:t>Für</w:t>
            </w:r>
            <w:r w:rsidR="006F73A2">
              <w:rPr>
                <w:rFonts w:asciiTheme="minorHAnsi" w:hAnsiTheme="minorHAnsi" w:cstheme="minorHAnsi"/>
              </w:rPr>
              <w:t xml:space="preserve"> alle Gewinnermittlungsarten </w:t>
            </w:r>
            <w:r>
              <w:rPr>
                <w:rFonts w:asciiTheme="minorHAnsi" w:hAnsiTheme="minorHAnsi" w:cstheme="minorHAnsi"/>
              </w:rPr>
              <w:t xml:space="preserve">gilt </w:t>
            </w:r>
            <w:r w:rsidR="006F73A2">
              <w:rPr>
                <w:rFonts w:asciiTheme="minorHAnsi" w:hAnsiTheme="minorHAnsi" w:cstheme="minorHAnsi"/>
              </w:rPr>
              <w:t>eine einheitlich</w:t>
            </w:r>
            <w:r w:rsidR="002241D4">
              <w:rPr>
                <w:rFonts w:asciiTheme="minorHAnsi" w:hAnsiTheme="minorHAnsi" w:cstheme="minorHAnsi"/>
              </w:rPr>
              <w:t>e</w:t>
            </w:r>
            <w:r w:rsidR="006F73A2">
              <w:rPr>
                <w:rFonts w:asciiTheme="minorHAnsi" w:hAnsiTheme="minorHAnsi" w:cstheme="minorHAnsi"/>
              </w:rPr>
              <w:t xml:space="preserve"> Gewinngrenze i. H. von </w:t>
            </w:r>
            <w:r>
              <w:rPr>
                <w:rFonts w:asciiTheme="minorHAnsi" w:hAnsiTheme="minorHAnsi" w:cstheme="minorHAnsi"/>
              </w:rPr>
              <w:t>200.000 €</w:t>
            </w:r>
            <w:r w:rsidR="00F44D72">
              <w:rPr>
                <w:rFonts w:asciiTheme="minorHAnsi" w:hAnsiTheme="minorHAnsi" w:cstheme="minorHAnsi"/>
              </w:rPr>
              <w:t>.</w:t>
            </w:r>
          </w:p>
          <w:p w14:paraId="2BE59FF3" w14:textId="3C2129AD" w:rsidR="002241D4" w:rsidRDefault="002241D4" w:rsidP="00257ECB">
            <w:pPr>
              <w:pStyle w:val="Listenabsatz"/>
              <w:numPr>
                <w:ilvl w:val="0"/>
                <w:numId w:val="12"/>
              </w:numPr>
              <w:spacing w:after="0"/>
              <w:rPr>
                <w:rFonts w:asciiTheme="minorHAnsi" w:hAnsiTheme="minorHAnsi" w:cstheme="minorHAnsi"/>
              </w:rPr>
            </w:pPr>
            <w:r>
              <w:rPr>
                <w:rFonts w:asciiTheme="minorHAnsi" w:hAnsiTheme="minorHAnsi" w:cstheme="minorHAnsi"/>
              </w:rPr>
              <w:t xml:space="preserve">Investitionsabzugsbeträge und Sonderabschreibungen </w:t>
            </w:r>
            <w:r w:rsidR="00D10861">
              <w:rPr>
                <w:rFonts w:asciiTheme="minorHAnsi" w:hAnsiTheme="minorHAnsi" w:cstheme="minorHAnsi"/>
              </w:rPr>
              <w:t xml:space="preserve">können </w:t>
            </w:r>
            <w:r>
              <w:rPr>
                <w:rFonts w:asciiTheme="minorHAnsi" w:hAnsiTheme="minorHAnsi" w:cstheme="minorHAnsi"/>
              </w:rPr>
              <w:t>auch für vermietete begünstigte Wirtschaftsgüter in Anspruch genommen werden</w:t>
            </w:r>
            <w:r w:rsidR="00F44D72">
              <w:rPr>
                <w:rFonts w:asciiTheme="minorHAnsi" w:hAnsiTheme="minorHAnsi" w:cstheme="minorHAnsi"/>
              </w:rPr>
              <w:t>.</w:t>
            </w:r>
          </w:p>
          <w:p w14:paraId="24B38558" w14:textId="7FD5C8CA" w:rsidR="002241D4" w:rsidRDefault="002241D4" w:rsidP="00257ECB">
            <w:pPr>
              <w:pStyle w:val="Listenabsatz"/>
              <w:numPr>
                <w:ilvl w:val="0"/>
                <w:numId w:val="12"/>
              </w:numPr>
              <w:spacing w:after="0"/>
              <w:rPr>
                <w:rFonts w:asciiTheme="minorHAnsi" w:hAnsiTheme="minorHAnsi" w:cstheme="minorHAnsi"/>
              </w:rPr>
            </w:pPr>
            <w:r>
              <w:rPr>
                <w:rFonts w:asciiTheme="minorHAnsi" w:hAnsiTheme="minorHAnsi" w:cstheme="minorHAnsi"/>
              </w:rPr>
              <w:lastRenderedPageBreak/>
              <w:t xml:space="preserve">Nach Ablauf der Einspruchsfrist </w:t>
            </w:r>
            <w:r w:rsidR="00352C94">
              <w:rPr>
                <w:rFonts w:asciiTheme="minorHAnsi" w:hAnsiTheme="minorHAnsi" w:cstheme="minorHAnsi"/>
              </w:rPr>
              <w:t xml:space="preserve">darf </w:t>
            </w:r>
            <w:r>
              <w:rPr>
                <w:rFonts w:asciiTheme="minorHAnsi" w:hAnsiTheme="minorHAnsi" w:cstheme="minorHAnsi"/>
              </w:rPr>
              <w:t xml:space="preserve">für bereits angeschaffte oder hergestellte Wirtschaftsgüter nachträglich kein Investitionsabzugsbetrag mehr </w:t>
            </w:r>
            <w:r w:rsidR="00352C94">
              <w:rPr>
                <w:rFonts w:asciiTheme="minorHAnsi" w:hAnsiTheme="minorHAnsi" w:cstheme="minorHAnsi"/>
              </w:rPr>
              <w:t>in Anspruch genommen werden</w:t>
            </w:r>
            <w:r w:rsidR="00F44D72">
              <w:rPr>
                <w:rFonts w:asciiTheme="minorHAnsi" w:hAnsiTheme="minorHAnsi" w:cstheme="minorHAnsi"/>
              </w:rPr>
              <w:t>.</w:t>
            </w:r>
          </w:p>
          <w:p w14:paraId="69A9E14C" w14:textId="520B8045" w:rsidR="0091441E" w:rsidRDefault="0091441E" w:rsidP="00257ECB">
            <w:pPr>
              <w:pStyle w:val="Listenabsatz"/>
              <w:numPr>
                <w:ilvl w:val="0"/>
                <w:numId w:val="12"/>
              </w:numPr>
              <w:spacing w:after="0"/>
              <w:rPr>
                <w:rFonts w:asciiTheme="minorHAnsi" w:hAnsiTheme="minorHAnsi" w:cstheme="minorHAnsi"/>
              </w:rPr>
            </w:pPr>
            <w:r>
              <w:rPr>
                <w:rFonts w:asciiTheme="minorHAnsi" w:hAnsiTheme="minorHAnsi" w:cstheme="minorHAnsi"/>
              </w:rPr>
              <w:t xml:space="preserve">Bei Personengesellschaften </w:t>
            </w:r>
            <w:r w:rsidR="00352C94">
              <w:rPr>
                <w:rFonts w:asciiTheme="minorHAnsi" w:hAnsiTheme="minorHAnsi" w:cstheme="minorHAnsi"/>
              </w:rPr>
              <w:t>ist</w:t>
            </w:r>
            <w:r>
              <w:rPr>
                <w:rFonts w:asciiTheme="minorHAnsi" w:hAnsiTheme="minorHAnsi" w:cstheme="minorHAnsi"/>
              </w:rPr>
              <w:t xml:space="preserve"> eine Hinzurechnung von Investitionsabzugsbeträgen nur in dem Vermögensbereich (G</w:t>
            </w:r>
            <w:r w:rsidR="00F44D72">
              <w:rPr>
                <w:rFonts w:asciiTheme="minorHAnsi" w:hAnsiTheme="minorHAnsi" w:cstheme="minorHAnsi"/>
              </w:rPr>
              <w:t>esamthandsvermögen oder</w:t>
            </w:r>
            <w:r>
              <w:rPr>
                <w:rFonts w:asciiTheme="minorHAnsi" w:hAnsiTheme="minorHAnsi" w:cstheme="minorHAnsi"/>
              </w:rPr>
              <w:t xml:space="preserve"> Sonderbetriebsvermögen) zulässig, in dem der Abzug erfolgt ist</w:t>
            </w:r>
            <w:r w:rsidR="00F44D72">
              <w:rPr>
                <w:rFonts w:asciiTheme="minorHAnsi" w:hAnsiTheme="minorHAnsi" w:cstheme="minorHAnsi"/>
              </w:rPr>
              <w:t>.</w:t>
            </w:r>
          </w:p>
          <w:p w14:paraId="1FE11015" w14:textId="77777777" w:rsidR="0091441E" w:rsidRDefault="0091441E" w:rsidP="00257ECB">
            <w:pPr>
              <w:spacing w:after="0"/>
              <w:ind w:left="360"/>
              <w:rPr>
                <w:rFonts w:asciiTheme="minorHAnsi" w:hAnsiTheme="minorHAnsi" w:cstheme="minorHAnsi"/>
              </w:rPr>
            </w:pPr>
          </w:p>
          <w:p w14:paraId="47D096CF" w14:textId="73B5CD05" w:rsidR="0091441E" w:rsidRPr="00257ECB" w:rsidRDefault="0091441E" w:rsidP="0091441E">
            <w:pPr>
              <w:spacing w:after="0"/>
              <w:rPr>
                <w:rFonts w:asciiTheme="minorHAnsi" w:hAnsiTheme="minorHAnsi" w:cstheme="minorHAnsi"/>
              </w:rPr>
            </w:pPr>
            <w:r>
              <w:rPr>
                <w:rFonts w:asciiTheme="minorHAnsi" w:hAnsiTheme="minorHAnsi" w:cstheme="minorHAnsi"/>
              </w:rPr>
              <w:t xml:space="preserve">Die Erhöhung der Investitionsabzugsbeträge auf 50 % und die Änderungen hinsichtlich der Gewinngrenze und der vermieteten Wirtschaftsgüter </w:t>
            </w:r>
            <w:r w:rsidR="00352C94">
              <w:rPr>
                <w:rFonts w:asciiTheme="minorHAnsi" w:hAnsiTheme="minorHAnsi" w:cstheme="minorHAnsi"/>
              </w:rPr>
              <w:t xml:space="preserve">gelten grundsätzlich </w:t>
            </w:r>
            <w:r>
              <w:rPr>
                <w:rFonts w:asciiTheme="minorHAnsi" w:hAnsiTheme="minorHAnsi" w:cstheme="minorHAnsi"/>
              </w:rPr>
              <w:t xml:space="preserve">bereits ab dem VZ 2020 (§ 52 Abs. 16 Satz 1 EStG). Die Neuregelungen zur nachträglichen Beanspruchung von Investitionsabzugsbeträgen und zur Hinzurechnung bei Personengesellschaften </w:t>
            </w:r>
            <w:r w:rsidR="00352C94">
              <w:rPr>
                <w:rFonts w:asciiTheme="minorHAnsi" w:hAnsiTheme="minorHAnsi" w:cstheme="minorHAnsi"/>
              </w:rPr>
              <w:t xml:space="preserve">gelten dagegen grundsätzlich </w:t>
            </w:r>
            <w:r>
              <w:rPr>
                <w:rFonts w:asciiTheme="minorHAnsi" w:hAnsiTheme="minorHAnsi" w:cstheme="minorHAnsi"/>
              </w:rPr>
              <w:t>erst ab dem VZ 2021 (§ 52 Abs. 16 Satz 2 EStG).</w:t>
            </w:r>
          </w:p>
          <w:p w14:paraId="3CD37F79" w14:textId="77777777" w:rsidR="00E02073" w:rsidRPr="00741275" w:rsidRDefault="00E02073" w:rsidP="00741275">
            <w:pPr>
              <w:spacing w:after="0"/>
              <w:rPr>
                <w:rFonts w:asciiTheme="minorHAnsi" w:hAnsiTheme="minorHAnsi" w:cstheme="minorHAnsi"/>
              </w:rPr>
            </w:pPr>
          </w:p>
          <w:p w14:paraId="18CE0D91" w14:textId="77777777" w:rsidR="00876B06" w:rsidRPr="00741275" w:rsidRDefault="00876B06" w:rsidP="00741275">
            <w:pPr>
              <w:spacing w:after="0"/>
              <w:rPr>
                <w:rFonts w:asciiTheme="minorHAnsi" w:hAnsiTheme="minorHAnsi" w:cstheme="minorHAnsi"/>
              </w:rPr>
            </w:pPr>
          </w:p>
        </w:tc>
      </w:tr>
      <w:tr w:rsidR="00756DA8" w:rsidRPr="00B32D84" w14:paraId="69F3F8CB" w14:textId="77777777" w:rsidTr="00747427">
        <w:tc>
          <w:tcPr>
            <w:tcW w:w="2553" w:type="dxa"/>
            <w:shd w:val="clear" w:color="auto" w:fill="D9D9D9" w:themeFill="background1" w:themeFillShade="D9"/>
          </w:tcPr>
          <w:p w14:paraId="6A04A0DE" w14:textId="77777777" w:rsidR="00476710" w:rsidRDefault="00476710" w:rsidP="00756DA8">
            <w:pPr>
              <w:spacing w:after="0"/>
              <w:jc w:val="center"/>
              <w:rPr>
                <w:rFonts w:asciiTheme="minorHAnsi" w:hAnsiTheme="minorHAnsi" w:cstheme="minorHAnsi"/>
                <w:b/>
              </w:rPr>
            </w:pPr>
          </w:p>
          <w:p w14:paraId="3E501B69" w14:textId="17EFEA85" w:rsidR="00756DA8" w:rsidRPr="00B32D84" w:rsidRDefault="00756DA8" w:rsidP="00756DA8">
            <w:pPr>
              <w:spacing w:after="0"/>
              <w:jc w:val="center"/>
              <w:rPr>
                <w:rFonts w:asciiTheme="minorHAnsi" w:hAnsiTheme="minorHAnsi" w:cstheme="minorHAnsi"/>
                <w:b/>
              </w:rPr>
            </w:pPr>
            <w:r>
              <w:rPr>
                <w:rFonts w:asciiTheme="minorHAnsi" w:hAnsiTheme="minorHAnsi" w:cstheme="minorHAnsi"/>
                <w:b/>
              </w:rPr>
              <w:t>Rücklage für Ersatzbeschaffung</w:t>
            </w:r>
            <w:r>
              <w:rPr>
                <w:rFonts w:asciiTheme="minorHAnsi" w:hAnsiTheme="minorHAnsi" w:cstheme="minorHAnsi"/>
                <w:b/>
              </w:rPr>
              <w:br/>
            </w:r>
            <w:r>
              <w:rPr>
                <w:rFonts w:asciiTheme="minorHAnsi" w:hAnsiTheme="minorHAnsi" w:cstheme="minorHAnsi"/>
                <w:i/>
                <w:sz w:val="20"/>
                <w:szCs w:val="20"/>
              </w:rPr>
              <w:t>R 6.6 EStR</w:t>
            </w:r>
          </w:p>
        </w:tc>
        <w:tc>
          <w:tcPr>
            <w:tcW w:w="8079" w:type="dxa"/>
            <w:shd w:val="clear" w:color="auto" w:fill="auto"/>
          </w:tcPr>
          <w:p w14:paraId="0364C3EB" w14:textId="77777777" w:rsidR="00756DA8" w:rsidRPr="00B32D84" w:rsidRDefault="00756DA8" w:rsidP="00756DA8">
            <w:pPr>
              <w:spacing w:after="0"/>
              <w:rPr>
                <w:rFonts w:asciiTheme="minorHAnsi" w:hAnsiTheme="minorHAnsi" w:cstheme="minorHAnsi"/>
              </w:rPr>
            </w:pPr>
          </w:p>
          <w:p w14:paraId="1A90203A" w14:textId="368F1EC6" w:rsidR="00756DA8" w:rsidRDefault="00756DA8" w:rsidP="00756DA8">
            <w:pPr>
              <w:spacing w:after="0"/>
              <w:rPr>
                <w:rFonts w:asciiTheme="minorHAnsi" w:hAnsiTheme="minorHAnsi" w:cstheme="minorHAnsi"/>
              </w:rPr>
            </w:pPr>
            <w:r>
              <w:rPr>
                <w:rFonts w:asciiTheme="minorHAnsi" w:hAnsiTheme="minorHAnsi" w:cstheme="minorHAnsi"/>
              </w:rPr>
              <w:t xml:space="preserve">Die Fristen für die Ersatzbeschaffung oder Reparatur bei Beschädigung verlängern sich jeweils um </w:t>
            </w:r>
            <w:r w:rsidR="00FC185C">
              <w:rPr>
                <w:rFonts w:asciiTheme="minorHAnsi" w:hAnsiTheme="minorHAnsi" w:cstheme="minorHAnsi"/>
              </w:rPr>
              <w:t xml:space="preserve">drei </w:t>
            </w:r>
            <w:r w:rsidR="00E215EF">
              <w:rPr>
                <w:rFonts w:asciiTheme="minorHAnsi" w:hAnsiTheme="minorHAnsi" w:cstheme="minorHAnsi"/>
              </w:rPr>
              <w:t>Jahre</w:t>
            </w:r>
            <w:r>
              <w:rPr>
                <w:rFonts w:asciiTheme="minorHAnsi" w:hAnsiTheme="minorHAnsi" w:cstheme="minorHAnsi"/>
              </w:rPr>
              <w:t>, wenn sie in einem nach dem 29.2.2020 und vor dem 1.1.2021 endenden Wirtschaftsjahr ablaufen würden</w:t>
            </w:r>
            <w:r w:rsidR="00FC185C">
              <w:rPr>
                <w:rFonts w:asciiTheme="minorHAnsi" w:hAnsiTheme="minorHAnsi" w:cstheme="minorHAnsi"/>
              </w:rPr>
              <w:t>,</w:t>
            </w:r>
            <w:r w:rsidR="00E215EF">
              <w:rPr>
                <w:rFonts w:asciiTheme="minorHAnsi" w:hAnsiTheme="minorHAnsi" w:cstheme="minorHAnsi"/>
              </w:rPr>
              <w:t xml:space="preserve"> </w:t>
            </w:r>
            <w:r w:rsidR="00E215EF" w:rsidRPr="00E215EF">
              <w:rPr>
                <w:rFonts w:asciiTheme="minorHAnsi" w:hAnsiTheme="minorHAnsi" w:cstheme="minorHAnsi"/>
              </w:rPr>
              <w:t xml:space="preserve">um </w:t>
            </w:r>
            <w:r w:rsidR="00FC185C">
              <w:rPr>
                <w:rFonts w:asciiTheme="minorHAnsi" w:hAnsiTheme="minorHAnsi" w:cstheme="minorHAnsi"/>
              </w:rPr>
              <w:t>zwei</w:t>
            </w:r>
            <w:r w:rsidR="00FC185C" w:rsidRPr="00E215EF">
              <w:rPr>
                <w:rFonts w:asciiTheme="minorHAnsi" w:hAnsiTheme="minorHAnsi" w:cstheme="minorHAnsi"/>
              </w:rPr>
              <w:t xml:space="preserve"> </w:t>
            </w:r>
            <w:r w:rsidR="00FC185C">
              <w:rPr>
                <w:rFonts w:asciiTheme="minorHAnsi" w:hAnsiTheme="minorHAnsi" w:cstheme="minorHAnsi"/>
              </w:rPr>
              <w:t>Jahre</w:t>
            </w:r>
            <w:r w:rsidR="00E215EF" w:rsidRPr="00E215EF">
              <w:rPr>
                <w:rFonts w:asciiTheme="minorHAnsi" w:hAnsiTheme="minorHAnsi" w:cstheme="minorHAnsi"/>
              </w:rPr>
              <w:t>, wenn die Rücklage am Sc</w:t>
            </w:r>
            <w:r w:rsidR="00E215EF">
              <w:rPr>
                <w:rFonts w:asciiTheme="minorHAnsi" w:hAnsiTheme="minorHAnsi" w:cstheme="minorHAnsi"/>
              </w:rPr>
              <w:t>hluss des nach dem 31.12.2020 und vor dem 1.1.</w:t>
            </w:r>
            <w:r w:rsidR="00E215EF" w:rsidRPr="00E215EF">
              <w:rPr>
                <w:rFonts w:asciiTheme="minorHAnsi" w:hAnsiTheme="minorHAnsi" w:cstheme="minorHAnsi"/>
              </w:rPr>
              <w:t>2022 endenden Wirtschaftsjahres aufzulösen wäre</w:t>
            </w:r>
            <w:r>
              <w:rPr>
                <w:rFonts w:asciiTheme="minorHAnsi" w:hAnsiTheme="minorHAnsi" w:cstheme="minorHAnsi"/>
              </w:rPr>
              <w:t xml:space="preserve"> </w:t>
            </w:r>
            <w:r w:rsidR="00FC185C">
              <w:rPr>
                <w:rFonts w:asciiTheme="minorHAnsi" w:hAnsiTheme="minorHAnsi" w:cstheme="minorHAnsi"/>
              </w:rPr>
              <w:t xml:space="preserve">und um ein Jahr wenn die Rücklage </w:t>
            </w:r>
            <w:r w:rsidR="00FC185C" w:rsidRPr="00E215EF">
              <w:rPr>
                <w:rFonts w:asciiTheme="minorHAnsi" w:hAnsiTheme="minorHAnsi" w:cstheme="minorHAnsi"/>
              </w:rPr>
              <w:t>am Sc</w:t>
            </w:r>
            <w:r w:rsidR="00FC185C">
              <w:rPr>
                <w:rFonts w:asciiTheme="minorHAnsi" w:hAnsiTheme="minorHAnsi" w:cstheme="minorHAnsi"/>
              </w:rPr>
              <w:t>hluss des nach dem 31.12.2021 und vor dem 1.1.2023</w:t>
            </w:r>
            <w:r w:rsidR="00FC185C" w:rsidRPr="00E215EF">
              <w:rPr>
                <w:rFonts w:asciiTheme="minorHAnsi" w:hAnsiTheme="minorHAnsi" w:cstheme="minorHAnsi"/>
              </w:rPr>
              <w:t xml:space="preserve"> endenden Wirtschaftsjahres aufzulösen wäre</w:t>
            </w:r>
            <w:r w:rsidR="00FC185C">
              <w:rPr>
                <w:rFonts w:asciiTheme="minorHAnsi" w:hAnsiTheme="minorHAnsi" w:cstheme="minorHAnsi"/>
              </w:rPr>
              <w:t xml:space="preserve"> </w:t>
            </w:r>
            <w:r>
              <w:rPr>
                <w:rFonts w:asciiTheme="minorHAnsi" w:hAnsiTheme="minorHAnsi" w:cstheme="minorHAnsi"/>
              </w:rPr>
              <w:t xml:space="preserve">(BMF, Schreiben v. </w:t>
            </w:r>
            <w:r w:rsidR="00FC185C">
              <w:rPr>
                <w:rFonts w:asciiTheme="minorHAnsi" w:hAnsiTheme="minorHAnsi" w:cstheme="minorHAnsi"/>
              </w:rPr>
              <w:t>20.9.2022</w:t>
            </w:r>
            <w:r w:rsidR="00E215EF">
              <w:rPr>
                <w:rFonts w:asciiTheme="minorHAnsi" w:hAnsiTheme="minorHAnsi" w:cstheme="minorHAnsi"/>
              </w:rPr>
              <w:t xml:space="preserve"> - </w:t>
            </w:r>
            <w:r w:rsidR="00D17D8D" w:rsidRPr="000B6F02">
              <w:rPr>
                <w:rFonts w:asciiTheme="minorHAnsi" w:hAnsiTheme="minorHAnsi" w:cstheme="minorHAnsi"/>
                <w:bCs/>
              </w:rPr>
              <w:t>IV C 6-S 2138/19/10002:003, 2022/0939203</w:t>
            </w:r>
            <w:r w:rsidR="00285783">
              <w:rPr>
                <w:rFonts w:asciiTheme="minorHAnsi" w:hAnsiTheme="minorHAnsi" w:cstheme="minorHAnsi"/>
                <w:bCs/>
              </w:rPr>
              <w:t xml:space="preserve">, </w:t>
            </w:r>
            <w:proofErr w:type="spellStart"/>
            <w:r w:rsidR="00D17D8D">
              <w:rPr>
                <w:rFonts w:asciiTheme="minorHAnsi" w:hAnsiTheme="minorHAnsi" w:cstheme="minorHAnsi"/>
                <w:bCs/>
              </w:rPr>
              <w:t>BStBl</w:t>
            </w:r>
            <w:proofErr w:type="spellEnd"/>
            <w:r w:rsidR="00D17D8D">
              <w:rPr>
                <w:rFonts w:asciiTheme="minorHAnsi" w:hAnsiTheme="minorHAnsi" w:cstheme="minorHAnsi"/>
                <w:bCs/>
              </w:rPr>
              <w:t xml:space="preserve"> 2022 I S. 1379</w:t>
            </w:r>
            <w:r>
              <w:rPr>
                <w:rFonts w:asciiTheme="minorHAnsi" w:hAnsiTheme="minorHAnsi" w:cstheme="minorHAnsi"/>
              </w:rPr>
              <w:t>).</w:t>
            </w:r>
          </w:p>
          <w:p w14:paraId="22386E80" w14:textId="3DB66D69" w:rsidR="00756DA8" w:rsidRPr="00B32D84" w:rsidRDefault="00756DA8" w:rsidP="00756DA8">
            <w:pPr>
              <w:spacing w:after="0"/>
              <w:rPr>
                <w:rFonts w:asciiTheme="minorHAnsi" w:hAnsiTheme="minorHAnsi" w:cstheme="minorHAnsi"/>
              </w:rPr>
            </w:pPr>
          </w:p>
        </w:tc>
      </w:tr>
      <w:tr w:rsidR="00505B5C" w:rsidRPr="00B32D84" w14:paraId="15679919" w14:textId="77777777" w:rsidTr="00747427">
        <w:tc>
          <w:tcPr>
            <w:tcW w:w="2553" w:type="dxa"/>
            <w:shd w:val="clear" w:color="auto" w:fill="D9D9D9" w:themeFill="background1" w:themeFillShade="D9"/>
          </w:tcPr>
          <w:p w14:paraId="5F583431" w14:textId="263104B3" w:rsidR="00505B5C" w:rsidRPr="00B32D84" w:rsidRDefault="00505B5C" w:rsidP="008266ED">
            <w:pPr>
              <w:spacing w:after="0"/>
              <w:jc w:val="center"/>
              <w:rPr>
                <w:rFonts w:asciiTheme="minorHAnsi" w:hAnsiTheme="minorHAnsi" w:cstheme="minorHAnsi"/>
                <w:b/>
              </w:rPr>
            </w:pPr>
          </w:p>
          <w:p w14:paraId="55D726F2" w14:textId="77777777" w:rsidR="00505B5C" w:rsidRPr="00B32D84" w:rsidRDefault="00D53066" w:rsidP="008266ED">
            <w:pPr>
              <w:spacing w:after="0"/>
              <w:jc w:val="center"/>
              <w:rPr>
                <w:rFonts w:asciiTheme="minorHAnsi" w:hAnsiTheme="minorHAnsi" w:cstheme="minorHAnsi"/>
                <w:b/>
              </w:rPr>
            </w:pPr>
            <w:r>
              <w:rPr>
                <w:rFonts w:asciiTheme="minorHAnsi" w:hAnsiTheme="minorHAnsi" w:cstheme="minorHAnsi"/>
                <w:b/>
              </w:rPr>
              <w:t xml:space="preserve">Freibetrag </w:t>
            </w:r>
            <w:r w:rsidR="00277ED0">
              <w:rPr>
                <w:rFonts w:asciiTheme="minorHAnsi" w:hAnsiTheme="minorHAnsi" w:cstheme="minorHAnsi"/>
                <w:b/>
              </w:rPr>
              <w:t>für Hinzurechnungen bei der GewSt</w:t>
            </w:r>
          </w:p>
          <w:p w14:paraId="39FE0860" w14:textId="77777777" w:rsidR="00505B5C" w:rsidRPr="00B32D84" w:rsidRDefault="00505B5C" w:rsidP="008266ED">
            <w:pPr>
              <w:spacing w:after="0"/>
              <w:jc w:val="center"/>
              <w:rPr>
                <w:rFonts w:asciiTheme="minorHAnsi" w:hAnsiTheme="minorHAnsi" w:cstheme="minorHAnsi"/>
                <w:i/>
              </w:rPr>
            </w:pPr>
            <w:r w:rsidRPr="00B32D84">
              <w:rPr>
                <w:rFonts w:asciiTheme="minorHAnsi" w:hAnsiTheme="minorHAnsi" w:cstheme="minorHAnsi"/>
                <w:i/>
                <w:sz w:val="20"/>
                <w:szCs w:val="20"/>
              </w:rPr>
              <w:t>§</w:t>
            </w:r>
            <w:r w:rsidR="008266ED" w:rsidRPr="00B32D84">
              <w:rPr>
                <w:rFonts w:asciiTheme="minorHAnsi" w:hAnsiTheme="minorHAnsi" w:cstheme="minorHAnsi"/>
                <w:i/>
                <w:sz w:val="20"/>
                <w:szCs w:val="20"/>
              </w:rPr>
              <w:t xml:space="preserve"> </w:t>
            </w:r>
            <w:r w:rsidR="00277ED0">
              <w:rPr>
                <w:rFonts w:asciiTheme="minorHAnsi" w:hAnsiTheme="minorHAnsi" w:cstheme="minorHAnsi"/>
                <w:i/>
                <w:sz w:val="20"/>
                <w:szCs w:val="20"/>
              </w:rPr>
              <w:t>8</w:t>
            </w:r>
            <w:r w:rsidR="00237C74">
              <w:rPr>
                <w:rFonts w:asciiTheme="minorHAnsi" w:hAnsiTheme="minorHAnsi" w:cstheme="minorHAnsi"/>
                <w:i/>
                <w:sz w:val="20"/>
                <w:szCs w:val="20"/>
              </w:rPr>
              <w:t xml:space="preserve"> N</w:t>
            </w:r>
            <w:r w:rsidR="00277ED0">
              <w:rPr>
                <w:rFonts w:asciiTheme="minorHAnsi" w:hAnsiTheme="minorHAnsi" w:cstheme="minorHAnsi"/>
                <w:i/>
                <w:sz w:val="20"/>
                <w:szCs w:val="20"/>
              </w:rPr>
              <w:t>r. 1</w:t>
            </w:r>
            <w:r w:rsidR="00237C74">
              <w:rPr>
                <w:rFonts w:asciiTheme="minorHAnsi" w:hAnsiTheme="minorHAnsi" w:cstheme="minorHAnsi"/>
                <w:i/>
                <w:sz w:val="20"/>
                <w:szCs w:val="20"/>
              </w:rPr>
              <w:t xml:space="preserve"> </w:t>
            </w:r>
            <w:r w:rsidR="00277ED0">
              <w:rPr>
                <w:rFonts w:asciiTheme="minorHAnsi" w:hAnsiTheme="minorHAnsi" w:cstheme="minorHAnsi"/>
                <w:i/>
                <w:sz w:val="20"/>
                <w:szCs w:val="20"/>
              </w:rPr>
              <w:t>Gew</w:t>
            </w:r>
            <w:r w:rsidR="00237C74">
              <w:rPr>
                <w:rFonts w:asciiTheme="minorHAnsi" w:hAnsiTheme="minorHAnsi" w:cstheme="minorHAnsi"/>
                <w:i/>
                <w:sz w:val="20"/>
                <w:szCs w:val="20"/>
              </w:rPr>
              <w:t>StG</w:t>
            </w:r>
          </w:p>
        </w:tc>
        <w:tc>
          <w:tcPr>
            <w:tcW w:w="8079" w:type="dxa"/>
            <w:shd w:val="clear" w:color="auto" w:fill="auto"/>
          </w:tcPr>
          <w:p w14:paraId="61942B62" w14:textId="77777777" w:rsidR="00473515" w:rsidRPr="00B32D84" w:rsidRDefault="00473515" w:rsidP="008266ED">
            <w:pPr>
              <w:spacing w:after="0"/>
              <w:rPr>
                <w:rFonts w:asciiTheme="minorHAnsi" w:hAnsiTheme="minorHAnsi" w:cstheme="minorHAnsi"/>
              </w:rPr>
            </w:pPr>
          </w:p>
          <w:p w14:paraId="0C5126A5" w14:textId="77777777" w:rsidR="00505B5C" w:rsidRDefault="00D53066" w:rsidP="008266ED">
            <w:pPr>
              <w:spacing w:after="0"/>
              <w:rPr>
                <w:rFonts w:asciiTheme="minorHAnsi" w:hAnsiTheme="minorHAnsi" w:cstheme="minorHAnsi"/>
              </w:rPr>
            </w:pPr>
            <w:r>
              <w:rPr>
                <w:rFonts w:asciiTheme="minorHAnsi" w:hAnsiTheme="minorHAnsi" w:cstheme="minorHAnsi"/>
              </w:rPr>
              <w:t>Bei der Gewerbesteuer wurde der Freibetrag für die H</w:t>
            </w:r>
            <w:r w:rsidR="00277ED0">
              <w:rPr>
                <w:rFonts w:asciiTheme="minorHAnsi" w:hAnsiTheme="minorHAnsi" w:cstheme="minorHAnsi"/>
              </w:rPr>
              <w:t>inzurechnungen</w:t>
            </w:r>
            <w:r>
              <w:rPr>
                <w:rFonts w:asciiTheme="minorHAnsi" w:hAnsiTheme="minorHAnsi" w:cstheme="minorHAnsi"/>
              </w:rPr>
              <w:t xml:space="preserve"> </w:t>
            </w:r>
            <w:r w:rsidR="00277ED0">
              <w:rPr>
                <w:rFonts w:asciiTheme="minorHAnsi" w:hAnsiTheme="minorHAnsi" w:cstheme="minorHAnsi"/>
              </w:rPr>
              <w:t>nach</w:t>
            </w:r>
            <w:r>
              <w:rPr>
                <w:rFonts w:asciiTheme="minorHAnsi" w:hAnsiTheme="minorHAnsi" w:cstheme="minorHAnsi"/>
              </w:rPr>
              <w:t xml:space="preserve"> § 8 Nr. 1 GewStG von 100.000 € auf 200.000 € erhöht.</w:t>
            </w:r>
          </w:p>
          <w:p w14:paraId="20444BD4" w14:textId="77777777" w:rsidR="00F05E52" w:rsidRPr="00B32D84" w:rsidRDefault="00F05E52" w:rsidP="008266ED">
            <w:pPr>
              <w:spacing w:after="0"/>
              <w:rPr>
                <w:rFonts w:asciiTheme="minorHAnsi" w:hAnsiTheme="minorHAnsi" w:cstheme="minorHAnsi"/>
              </w:rPr>
            </w:pPr>
          </w:p>
          <w:p w14:paraId="771DCD38" w14:textId="77777777" w:rsidR="00505B5C" w:rsidRDefault="000E7B22" w:rsidP="00277ED0">
            <w:pPr>
              <w:spacing w:after="0"/>
              <w:rPr>
                <w:rFonts w:asciiTheme="minorHAnsi" w:hAnsiTheme="minorHAnsi" w:cstheme="minorHAnsi"/>
              </w:rPr>
            </w:pPr>
            <w:r>
              <w:rPr>
                <w:rFonts w:asciiTheme="minorHAnsi" w:hAnsiTheme="minorHAnsi" w:cstheme="minorHAnsi"/>
              </w:rPr>
              <w:t xml:space="preserve">Die </w:t>
            </w:r>
            <w:r w:rsidR="00277ED0">
              <w:rPr>
                <w:rFonts w:asciiTheme="minorHAnsi" w:hAnsiTheme="minorHAnsi" w:cstheme="minorHAnsi"/>
              </w:rPr>
              <w:t>Änderung ist zeitlich nicht befristet und gilt erstmals für den Erhebungszeitraum 2020.</w:t>
            </w:r>
          </w:p>
          <w:p w14:paraId="4D56C8F1" w14:textId="77777777" w:rsidR="00277ED0" w:rsidRPr="00B32D84" w:rsidRDefault="00277ED0" w:rsidP="00277ED0">
            <w:pPr>
              <w:spacing w:after="0"/>
              <w:rPr>
                <w:rFonts w:asciiTheme="minorHAnsi" w:hAnsiTheme="minorHAnsi" w:cstheme="minorHAnsi"/>
              </w:rPr>
            </w:pPr>
          </w:p>
        </w:tc>
      </w:tr>
      <w:tr w:rsidR="00F66106" w:rsidRPr="00B32D84" w14:paraId="57BFABF0" w14:textId="77777777" w:rsidTr="00747427">
        <w:tc>
          <w:tcPr>
            <w:tcW w:w="2553" w:type="dxa"/>
            <w:shd w:val="clear" w:color="auto" w:fill="D9D9D9" w:themeFill="background1" w:themeFillShade="D9"/>
          </w:tcPr>
          <w:p w14:paraId="34680150" w14:textId="77777777" w:rsidR="0061084A" w:rsidRDefault="0061084A" w:rsidP="008266ED">
            <w:pPr>
              <w:spacing w:after="0"/>
              <w:jc w:val="center"/>
              <w:rPr>
                <w:rFonts w:asciiTheme="minorHAnsi" w:hAnsiTheme="minorHAnsi" w:cstheme="minorHAnsi"/>
                <w:b/>
              </w:rPr>
            </w:pPr>
          </w:p>
          <w:p w14:paraId="285B6953" w14:textId="1D45C263" w:rsidR="00F66106" w:rsidRPr="001144B2" w:rsidRDefault="00F66106" w:rsidP="008266ED">
            <w:pPr>
              <w:spacing w:after="0"/>
              <w:jc w:val="center"/>
              <w:rPr>
                <w:rFonts w:asciiTheme="minorHAnsi" w:hAnsiTheme="minorHAnsi" w:cstheme="minorHAnsi"/>
                <w:b/>
              </w:rPr>
            </w:pPr>
            <w:r w:rsidRPr="001144B2">
              <w:rPr>
                <w:rFonts w:asciiTheme="minorHAnsi" w:hAnsiTheme="minorHAnsi" w:cstheme="minorHAnsi"/>
                <w:b/>
              </w:rPr>
              <w:t xml:space="preserve">Abschreibung </w:t>
            </w:r>
            <w:r w:rsidR="001144B2" w:rsidRPr="001025F8">
              <w:rPr>
                <w:rFonts w:asciiTheme="minorHAnsi" w:hAnsiTheme="minorHAnsi" w:cstheme="minorHAnsi"/>
                <w:b/>
              </w:rPr>
              <w:t>von Computerhardware und Software</w:t>
            </w:r>
          </w:p>
          <w:p w14:paraId="61AA7E99" w14:textId="5FF02179" w:rsidR="0061084A" w:rsidRPr="00B32D84" w:rsidRDefault="0061084A" w:rsidP="008266ED">
            <w:pPr>
              <w:spacing w:after="0"/>
              <w:jc w:val="center"/>
              <w:rPr>
                <w:rFonts w:asciiTheme="minorHAnsi" w:hAnsiTheme="minorHAnsi" w:cstheme="minorHAnsi"/>
                <w:b/>
              </w:rPr>
            </w:pPr>
            <w:r w:rsidRPr="00B32D84">
              <w:rPr>
                <w:rFonts w:asciiTheme="minorHAnsi" w:hAnsiTheme="minorHAnsi" w:cstheme="minorHAnsi"/>
                <w:i/>
                <w:sz w:val="20"/>
                <w:szCs w:val="20"/>
              </w:rPr>
              <w:t xml:space="preserve">§ </w:t>
            </w:r>
            <w:r>
              <w:rPr>
                <w:rFonts w:asciiTheme="minorHAnsi" w:hAnsiTheme="minorHAnsi" w:cstheme="minorHAnsi"/>
                <w:i/>
                <w:sz w:val="20"/>
                <w:szCs w:val="20"/>
              </w:rPr>
              <w:t>7 Abs. 1 EStG</w:t>
            </w:r>
          </w:p>
        </w:tc>
        <w:tc>
          <w:tcPr>
            <w:tcW w:w="8079" w:type="dxa"/>
            <w:shd w:val="clear" w:color="auto" w:fill="auto"/>
          </w:tcPr>
          <w:p w14:paraId="4D18CE28" w14:textId="77777777" w:rsidR="00F66106" w:rsidRPr="00B32D84" w:rsidRDefault="00F66106" w:rsidP="00F66106">
            <w:pPr>
              <w:spacing w:after="0"/>
              <w:rPr>
                <w:rFonts w:asciiTheme="minorHAnsi" w:hAnsiTheme="minorHAnsi" w:cstheme="minorHAnsi"/>
              </w:rPr>
            </w:pPr>
          </w:p>
          <w:p w14:paraId="4BA9BA0F" w14:textId="6E4451F0" w:rsidR="00F66106" w:rsidRPr="00F66106" w:rsidRDefault="00F66106" w:rsidP="00F66106">
            <w:pPr>
              <w:spacing w:after="0"/>
              <w:rPr>
                <w:rFonts w:asciiTheme="minorHAnsi" w:hAnsiTheme="minorHAnsi" w:cstheme="minorHAnsi"/>
              </w:rPr>
            </w:pPr>
            <w:r>
              <w:rPr>
                <w:rFonts w:asciiTheme="minorHAnsi" w:hAnsiTheme="minorHAnsi" w:cstheme="minorHAnsi"/>
                <w:bCs/>
              </w:rPr>
              <w:t>Die Kosten für bestimmte digitale Wirtschaftsgüter (</w:t>
            </w:r>
            <w:r w:rsidRPr="00F66106">
              <w:rPr>
                <w:rFonts w:asciiTheme="minorHAnsi" w:hAnsiTheme="minorHAnsi" w:cstheme="minorHAnsi"/>
                <w:bCs/>
              </w:rPr>
              <w:t>Computerhardware und Software zur Dateneingabe und -verarbeitung</w:t>
            </w:r>
            <w:r>
              <w:rPr>
                <w:rFonts w:asciiTheme="minorHAnsi" w:hAnsiTheme="minorHAnsi" w:cstheme="minorHAnsi"/>
                <w:bCs/>
              </w:rPr>
              <w:t xml:space="preserve">) können ab dem 1.1.2021 </w:t>
            </w:r>
            <w:r w:rsidRPr="00F66106">
              <w:rPr>
                <w:rFonts w:asciiTheme="minorHAnsi" w:hAnsiTheme="minorHAnsi" w:cstheme="minorHAnsi"/>
                <w:bCs/>
              </w:rPr>
              <w:t>im Jahr der Anschaffung oder Herstellung steuerlich vollständig berücksichtigt werden</w:t>
            </w:r>
            <w:r>
              <w:rPr>
                <w:rFonts w:asciiTheme="minorHAnsi" w:hAnsiTheme="minorHAnsi" w:cstheme="minorHAnsi"/>
                <w:bCs/>
              </w:rPr>
              <w:t>. Hierfür wurde d</w:t>
            </w:r>
            <w:r w:rsidRPr="001025F8">
              <w:rPr>
                <w:rFonts w:asciiTheme="minorHAnsi" w:hAnsiTheme="minorHAnsi" w:cstheme="minorHAnsi"/>
                <w:bCs/>
              </w:rPr>
              <w:t xml:space="preserve">ie bisher in der AfA-Tabelle enthaltene Nutzungsdauer für Computer </w:t>
            </w:r>
            <w:r>
              <w:rPr>
                <w:rFonts w:asciiTheme="minorHAnsi" w:hAnsiTheme="minorHAnsi" w:cstheme="minorHAnsi"/>
                <w:bCs/>
              </w:rPr>
              <w:t xml:space="preserve">und Software </w:t>
            </w:r>
            <w:r w:rsidRPr="001025F8">
              <w:rPr>
                <w:rFonts w:asciiTheme="minorHAnsi" w:hAnsiTheme="minorHAnsi" w:cstheme="minorHAnsi"/>
                <w:bCs/>
              </w:rPr>
              <w:t>von drei Jahren auf ein Jahr herabgesetzt</w:t>
            </w:r>
            <w:r w:rsidR="0061084A">
              <w:rPr>
                <w:rFonts w:asciiTheme="minorHAnsi" w:hAnsiTheme="minorHAnsi" w:cstheme="minorHAnsi"/>
                <w:bCs/>
              </w:rPr>
              <w:t xml:space="preserve"> </w:t>
            </w:r>
            <w:r w:rsidR="0061084A" w:rsidRPr="001025F8">
              <w:rPr>
                <w:rFonts w:asciiTheme="minorHAnsi" w:hAnsiTheme="minorHAnsi" w:cstheme="minorHAnsi"/>
                <w:bCs/>
              </w:rPr>
              <w:t>(</w:t>
            </w:r>
            <w:r w:rsidR="00285783">
              <w:rPr>
                <w:rFonts w:asciiTheme="minorHAnsi" w:hAnsiTheme="minorHAnsi" w:cstheme="minorHAnsi"/>
                <w:bCs/>
              </w:rPr>
              <w:t xml:space="preserve">BMF, Schreiben v. 22.2.2022 - </w:t>
            </w:r>
            <w:r w:rsidR="00285783" w:rsidRPr="00072E68">
              <w:rPr>
                <w:rFonts w:asciiTheme="minorHAnsi" w:hAnsiTheme="minorHAnsi" w:cstheme="minorHAnsi"/>
                <w:bCs/>
              </w:rPr>
              <w:t>IV C 3-S 2190/21/10002:025</w:t>
            </w:r>
            <w:r w:rsidR="00285783">
              <w:rPr>
                <w:rFonts w:asciiTheme="minorHAnsi" w:hAnsiTheme="minorHAnsi" w:cstheme="minorHAnsi"/>
                <w:bCs/>
              </w:rPr>
              <w:t xml:space="preserve">, </w:t>
            </w:r>
            <w:proofErr w:type="spellStart"/>
            <w:r w:rsidR="00285783">
              <w:rPr>
                <w:rFonts w:asciiTheme="minorHAnsi" w:hAnsiTheme="minorHAnsi" w:cstheme="minorHAnsi"/>
                <w:bCs/>
              </w:rPr>
              <w:t>BStBl</w:t>
            </w:r>
            <w:proofErr w:type="spellEnd"/>
            <w:r w:rsidR="00285783">
              <w:rPr>
                <w:rFonts w:asciiTheme="minorHAnsi" w:hAnsiTheme="minorHAnsi" w:cstheme="minorHAnsi"/>
                <w:bCs/>
              </w:rPr>
              <w:t xml:space="preserve"> 2022 I S. 187</w:t>
            </w:r>
            <w:r w:rsidR="0061084A">
              <w:rPr>
                <w:rFonts w:asciiTheme="minorHAnsi" w:hAnsiTheme="minorHAnsi" w:cstheme="minorHAnsi"/>
                <w:bCs/>
              </w:rPr>
              <w:t>)</w:t>
            </w:r>
            <w:r w:rsidRPr="001025F8">
              <w:rPr>
                <w:rFonts w:asciiTheme="minorHAnsi" w:hAnsiTheme="minorHAnsi" w:cstheme="minorHAnsi"/>
                <w:bCs/>
              </w:rPr>
              <w:t>.</w:t>
            </w:r>
          </w:p>
          <w:p w14:paraId="4953B002" w14:textId="77777777" w:rsidR="00F66106" w:rsidRPr="00B32D84" w:rsidRDefault="00F66106" w:rsidP="00F66106">
            <w:pPr>
              <w:spacing w:after="0"/>
              <w:rPr>
                <w:rFonts w:asciiTheme="minorHAnsi" w:hAnsiTheme="minorHAnsi" w:cstheme="minorHAnsi"/>
              </w:rPr>
            </w:pPr>
          </w:p>
          <w:p w14:paraId="2A941F69" w14:textId="32E4AC82" w:rsidR="00F66106" w:rsidRDefault="0061084A" w:rsidP="00F66106">
            <w:pPr>
              <w:spacing w:after="0"/>
              <w:rPr>
                <w:rFonts w:asciiTheme="minorHAnsi" w:hAnsiTheme="minorHAnsi" w:cstheme="minorHAnsi"/>
              </w:rPr>
            </w:pPr>
            <w:r w:rsidRPr="0061084A">
              <w:rPr>
                <w:rFonts w:asciiTheme="minorHAnsi" w:hAnsiTheme="minorHAnsi" w:cstheme="minorHAnsi"/>
              </w:rPr>
              <w:t>Das BMF-Schreiben</w:t>
            </w:r>
            <w:r w:rsidR="00285783">
              <w:rPr>
                <w:rFonts w:asciiTheme="minorHAnsi" w:hAnsiTheme="minorHAnsi" w:cstheme="minorHAnsi"/>
              </w:rPr>
              <w:t xml:space="preserve"> v. 22.2.2022</w:t>
            </w:r>
            <w:r w:rsidRPr="0061084A">
              <w:rPr>
                <w:rFonts w:asciiTheme="minorHAnsi" w:hAnsiTheme="minorHAnsi" w:cstheme="minorHAnsi"/>
              </w:rPr>
              <w:t xml:space="preserve"> </w:t>
            </w:r>
            <w:r w:rsidR="00285783">
              <w:rPr>
                <w:rFonts w:asciiTheme="minorHAnsi" w:hAnsiTheme="minorHAnsi" w:cstheme="minorHAnsi"/>
              </w:rPr>
              <w:t xml:space="preserve">hat das </w:t>
            </w:r>
            <w:r w:rsidR="00285783" w:rsidRPr="001025F8">
              <w:rPr>
                <w:rFonts w:asciiTheme="minorHAnsi" w:hAnsiTheme="minorHAnsi" w:cstheme="minorHAnsi"/>
                <w:bCs/>
              </w:rPr>
              <w:t xml:space="preserve">Schreiben v. 26.2.2021 </w:t>
            </w:r>
            <w:r w:rsidR="00285783">
              <w:rPr>
                <w:rFonts w:asciiTheme="minorHAnsi" w:hAnsiTheme="minorHAnsi" w:cstheme="minorHAnsi"/>
                <w:bCs/>
              </w:rPr>
              <w:t>(</w:t>
            </w:r>
            <w:r w:rsidR="00285783" w:rsidRPr="001025F8">
              <w:rPr>
                <w:rFonts w:asciiTheme="minorHAnsi" w:hAnsiTheme="minorHAnsi" w:cstheme="minorHAnsi"/>
                <w:bCs/>
              </w:rPr>
              <w:t>IV C 3 - S 2190/21/10002 :013</w:t>
            </w:r>
            <w:r w:rsidR="00285783">
              <w:rPr>
                <w:rFonts w:asciiTheme="minorHAnsi" w:hAnsiTheme="minorHAnsi" w:cstheme="minorHAnsi"/>
                <w:bCs/>
              </w:rPr>
              <w:t xml:space="preserve">, </w:t>
            </w:r>
            <w:proofErr w:type="spellStart"/>
            <w:r w:rsidR="00285783">
              <w:rPr>
                <w:rFonts w:asciiTheme="minorHAnsi" w:hAnsiTheme="minorHAnsi" w:cstheme="minorHAnsi"/>
                <w:bCs/>
              </w:rPr>
              <w:t>BStBl</w:t>
            </w:r>
            <w:proofErr w:type="spellEnd"/>
            <w:r w:rsidR="00285783">
              <w:rPr>
                <w:rFonts w:asciiTheme="minorHAnsi" w:hAnsiTheme="minorHAnsi" w:cstheme="minorHAnsi"/>
                <w:bCs/>
              </w:rPr>
              <w:t xml:space="preserve"> 2021 I S. 298) ersetzt und </w:t>
            </w:r>
            <w:r w:rsidRPr="0061084A">
              <w:rPr>
                <w:rFonts w:asciiTheme="minorHAnsi" w:hAnsiTheme="minorHAnsi" w:cstheme="minorHAnsi"/>
              </w:rPr>
              <w:t>findet erstmals Anwendung in Gewinnermittlungen für Wirtschaftsjahre, die nach dem 31.12.2020 enden. In Gewinnermittlungen nach dem 31.12.2020 können die Grundsätze dieses Schreibens auch auf entsprechende Wirtschaftsgüter angewandt werden, die in früheren Wirtschaftsjahren angeschafft oder hergestellt wurden und bei denen eine andere als die einjährige Nutzungsdauer zugrunde gelegt wurde.</w:t>
            </w:r>
          </w:p>
          <w:p w14:paraId="09BACDFF" w14:textId="77777777" w:rsidR="00E20076" w:rsidRDefault="00E20076" w:rsidP="00F66106">
            <w:pPr>
              <w:spacing w:after="0"/>
              <w:rPr>
                <w:rFonts w:asciiTheme="minorHAnsi" w:hAnsiTheme="minorHAnsi" w:cstheme="minorHAnsi"/>
              </w:rPr>
            </w:pPr>
          </w:p>
          <w:p w14:paraId="64C79583" w14:textId="77777777" w:rsidR="00F66106" w:rsidRPr="00B32D84" w:rsidRDefault="00F66106" w:rsidP="008266ED">
            <w:pPr>
              <w:spacing w:after="0"/>
              <w:rPr>
                <w:rFonts w:asciiTheme="minorHAnsi" w:hAnsiTheme="minorHAnsi" w:cstheme="minorHAnsi"/>
              </w:rPr>
            </w:pPr>
          </w:p>
        </w:tc>
      </w:tr>
      <w:tr w:rsidR="00747427" w:rsidRPr="00B32D84" w14:paraId="79DE4C74" w14:textId="77777777" w:rsidTr="00E20076">
        <w:tc>
          <w:tcPr>
            <w:tcW w:w="2553" w:type="dxa"/>
            <w:shd w:val="clear" w:color="auto" w:fill="D9D9D9" w:themeFill="background1" w:themeFillShade="D9"/>
          </w:tcPr>
          <w:p w14:paraId="0D7B97D6" w14:textId="77777777" w:rsidR="00747427" w:rsidRPr="00E20076" w:rsidRDefault="00747427" w:rsidP="004E5686">
            <w:pPr>
              <w:spacing w:after="0"/>
              <w:jc w:val="center"/>
              <w:rPr>
                <w:rFonts w:asciiTheme="minorHAnsi" w:hAnsiTheme="minorHAnsi" w:cstheme="minorHAnsi"/>
                <w:b/>
                <w:highlight w:val="lightGray"/>
              </w:rPr>
            </w:pPr>
          </w:p>
          <w:p w14:paraId="597C97F9" w14:textId="49918D8E" w:rsidR="00747427" w:rsidRPr="00E20076" w:rsidRDefault="00747427" w:rsidP="004E5686">
            <w:pPr>
              <w:spacing w:after="0"/>
              <w:jc w:val="center"/>
              <w:rPr>
                <w:rFonts w:asciiTheme="minorHAnsi" w:hAnsiTheme="minorHAnsi" w:cstheme="minorHAnsi"/>
                <w:b/>
                <w:highlight w:val="lightGray"/>
              </w:rPr>
            </w:pPr>
            <w:r w:rsidRPr="00E20076">
              <w:rPr>
                <w:rFonts w:asciiTheme="minorHAnsi" w:hAnsiTheme="minorHAnsi" w:cstheme="minorHAnsi"/>
                <w:b/>
                <w:highlight w:val="lightGray"/>
              </w:rPr>
              <w:t>Abzinsung von Verbindlichkeiten</w:t>
            </w:r>
          </w:p>
          <w:p w14:paraId="1DB470DF" w14:textId="77777777" w:rsidR="00747427" w:rsidRPr="00E20076" w:rsidRDefault="00747427" w:rsidP="00E9016A">
            <w:pPr>
              <w:spacing w:after="0"/>
              <w:jc w:val="center"/>
              <w:rPr>
                <w:rFonts w:asciiTheme="minorHAnsi" w:hAnsiTheme="minorHAnsi" w:cstheme="minorHAnsi"/>
                <w:i/>
                <w:sz w:val="20"/>
                <w:szCs w:val="20"/>
                <w:highlight w:val="lightGray"/>
              </w:rPr>
            </w:pPr>
            <w:r w:rsidRPr="00E20076">
              <w:rPr>
                <w:rFonts w:asciiTheme="minorHAnsi" w:hAnsiTheme="minorHAnsi" w:cstheme="minorHAnsi"/>
                <w:i/>
                <w:sz w:val="20"/>
                <w:szCs w:val="20"/>
                <w:highlight w:val="lightGray"/>
              </w:rPr>
              <w:t xml:space="preserve">§ </w:t>
            </w:r>
            <w:r w:rsidR="00E9016A" w:rsidRPr="00E20076">
              <w:rPr>
                <w:rFonts w:asciiTheme="minorHAnsi" w:hAnsiTheme="minorHAnsi" w:cstheme="minorHAnsi"/>
                <w:i/>
                <w:sz w:val="20"/>
                <w:szCs w:val="20"/>
                <w:highlight w:val="lightGray"/>
              </w:rPr>
              <w:t>6 Abs. 1 Nr. 3 EStG,</w:t>
            </w:r>
          </w:p>
          <w:p w14:paraId="1BDF243E" w14:textId="308F3E10" w:rsidR="00E9016A" w:rsidRPr="00E20076" w:rsidRDefault="00E9016A" w:rsidP="00E9016A">
            <w:pPr>
              <w:spacing w:after="0"/>
              <w:jc w:val="center"/>
              <w:rPr>
                <w:rFonts w:asciiTheme="minorHAnsi" w:hAnsiTheme="minorHAnsi" w:cstheme="minorHAnsi"/>
                <w:i/>
                <w:highlight w:val="lightGray"/>
              </w:rPr>
            </w:pPr>
            <w:r w:rsidRPr="00E20076">
              <w:rPr>
                <w:rFonts w:asciiTheme="minorHAnsi" w:hAnsiTheme="minorHAnsi" w:cstheme="minorHAnsi"/>
                <w:i/>
                <w:sz w:val="20"/>
                <w:szCs w:val="20"/>
                <w:highlight w:val="lightGray"/>
              </w:rPr>
              <w:t>§ 52 Abs. 12 Satz 2 und 3 EStG</w:t>
            </w:r>
          </w:p>
        </w:tc>
        <w:tc>
          <w:tcPr>
            <w:tcW w:w="8079" w:type="dxa"/>
          </w:tcPr>
          <w:p w14:paraId="5A7E30DE" w14:textId="77777777" w:rsidR="00747427" w:rsidRPr="00B32D84" w:rsidRDefault="00747427" w:rsidP="004E5686">
            <w:pPr>
              <w:spacing w:after="0"/>
              <w:rPr>
                <w:rFonts w:asciiTheme="minorHAnsi" w:hAnsiTheme="minorHAnsi" w:cstheme="minorHAnsi"/>
              </w:rPr>
            </w:pPr>
          </w:p>
          <w:p w14:paraId="3625A664" w14:textId="77387A3E" w:rsidR="00747427" w:rsidRDefault="00F7045E" w:rsidP="004E5686">
            <w:pPr>
              <w:spacing w:after="0"/>
              <w:rPr>
                <w:rFonts w:asciiTheme="minorHAnsi" w:hAnsiTheme="minorHAnsi" w:cstheme="minorHAnsi"/>
              </w:rPr>
            </w:pPr>
            <w:r>
              <w:rPr>
                <w:rFonts w:asciiTheme="minorHAnsi" w:hAnsiTheme="minorHAnsi" w:cstheme="minorHAnsi"/>
              </w:rPr>
              <w:t>In nach dem 31.12.2022 endenden Wirtschaftsjahren sind Verbindlichkeiten in der Steuerbilanz nicht mehr abzuzinsen</w:t>
            </w:r>
            <w:r w:rsidR="00747427">
              <w:rPr>
                <w:rFonts w:asciiTheme="minorHAnsi" w:hAnsiTheme="minorHAnsi" w:cstheme="minorHAnsi"/>
              </w:rPr>
              <w:t>.</w:t>
            </w:r>
          </w:p>
          <w:p w14:paraId="5D6D19D3" w14:textId="77777777" w:rsidR="00747427" w:rsidRPr="00B32D84" w:rsidRDefault="00747427" w:rsidP="004E5686">
            <w:pPr>
              <w:spacing w:after="0"/>
              <w:rPr>
                <w:rFonts w:asciiTheme="minorHAnsi" w:hAnsiTheme="minorHAnsi" w:cstheme="minorHAnsi"/>
              </w:rPr>
            </w:pPr>
          </w:p>
          <w:p w14:paraId="3D84A924" w14:textId="673E08FA" w:rsidR="00747427" w:rsidRDefault="00F7045E" w:rsidP="004E5686">
            <w:pPr>
              <w:spacing w:after="0"/>
              <w:rPr>
                <w:rFonts w:asciiTheme="minorHAnsi" w:hAnsiTheme="minorHAnsi" w:cstheme="minorHAnsi"/>
              </w:rPr>
            </w:pPr>
            <w:r>
              <w:rPr>
                <w:rFonts w:asciiTheme="minorHAnsi" w:hAnsiTheme="minorHAnsi" w:cstheme="minorHAnsi"/>
              </w:rPr>
              <w:t>Auf Antrag kann auf die Abzinsung auch in früheren Wirtschaftsjahren verzichtet werden</w:t>
            </w:r>
            <w:r w:rsidR="00747427">
              <w:rPr>
                <w:rFonts w:asciiTheme="minorHAnsi" w:hAnsiTheme="minorHAnsi" w:cstheme="minorHAnsi"/>
              </w:rPr>
              <w:t>.</w:t>
            </w:r>
          </w:p>
          <w:p w14:paraId="25599CBA" w14:textId="77777777" w:rsidR="00747427" w:rsidRPr="00B32D84" w:rsidRDefault="00747427" w:rsidP="004E5686">
            <w:pPr>
              <w:spacing w:after="0"/>
              <w:rPr>
                <w:rFonts w:asciiTheme="minorHAnsi" w:hAnsiTheme="minorHAnsi" w:cstheme="minorHAnsi"/>
              </w:rPr>
            </w:pPr>
          </w:p>
        </w:tc>
      </w:tr>
    </w:tbl>
    <w:p w14:paraId="4F8B8ECA" w14:textId="77777777" w:rsidR="00747427" w:rsidRDefault="00747427" w:rsidP="00E02073"/>
    <w:sectPr w:rsidR="00747427" w:rsidSect="00257ECB">
      <w:headerReference w:type="even" r:id="rId8"/>
      <w:headerReference w:type="default" r:id="rId9"/>
      <w:footerReference w:type="even" r:id="rId10"/>
      <w:footerReference w:type="default" r:id="rId11"/>
      <w:headerReference w:type="first" r:id="rId12"/>
      <w:footerReference w:type="first" r:id="rId13"/>
      <w:pgSz w:w="11906" w:h="16838"/>
      <w:pgMar w:top="1135" w:right="424" w:bottom="1134" w:left="1134"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A7D926" w14:textId="77777777" w:rsidR="00476710" w:rsidRDefault="00476710" w:rsidP="00511E8E">
      <w:pPr>
        <w:spacing w:after="0"/>
      </w:pPr>
      <w:r>
        <w:separator/>
      </w:r>
    </w:p>
  </w:endnote>
  <w:endnote w:type="continuationSeparator" w:id="0">
    <w:p w14:paraId="38044853" w14:textId="77777777" w:rsidR="00476710" w:rsidRDefault="00476710" w:rsidP="00511E8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80533" w14:textId="77777777" w:rsidR="007A68D2" w:rsidRDefault="007A68D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409487" w14:textId="1D769A6E" w:rsidR="00476710" w:rsidRPr="001439BE" w:rsidRDefault="00476710" w:rsidP="006E21EB">
    <w:pPr>
      <w:spacing w:after="0"/>
      <w:ind w:left="2832" w:firstLine="708"/>
      <w:rPr>
        <w:rFonts w:asciiTheme="minorHAnsi" w:hAnsiTheme="minorHAnsi" w:cstheme="minorHAnsi"/>
        <w:sz w:val="20"/>
        <w:szCs w:val="20"/>
      </w:rPr>
    </w:pPr>
    <w:r w:rsidRPr="006E21EB">
      <w:rPr>
        <w:rFonts w:asciiTheme="minorHAnsi" w:hAnsiTheme="minorHAnsi" w:cstheme="minorHAnsi"/>
        <w:sz w:val="22"/>
      </w:rPr>
      <w:t xml:space="preserve">NWB </w:t>
    </w:r>
    <w:r w:rsidRPr="00585E64">
      <w:rPr>
        <w:rFonts w:asciiTheme="minorHAnsi" w:hAnsiTheme="minorHAnsi" w:cstheme="minorHAnsi"/>
        <w:sz w:val="22"/>
      </w:rPr>
      <w:t>EAAAH-52293</w:t>
    </w:r>
    <w:sdt>
      <w:sdtPr>
        <w:rPr>
          <w:rFonts w:asciiTheme="minorHAnsi" w:hAnsiTheme="minorHAnsi" w:cstheme="minorHAnsi"/>
          <w:sz w:val="20"/>
          <w:szCs w:val="20"/>
        </w:rPr>
        <w:id w:val="1246306832"/>
        <w:docPartObj>
          <w:docPartGallery w:val="Page Numbers (Bottom of Page)"/>
          <w:docPartUnique/>
        </w:docPartObj>
      </w:sdtPr>
      <w:sdtEndPr/>
      <w:sdtContent>
        <w:sdt>
          <w:sdtPr>
            <w:rPr>
              <w:rFonts w:asciiTheme="minorHAnsi" w:hAnsiTheme="minorHAnsi" w:cstheme="minorHAnsi"/>
              <w:sz w:val="20"/>
              <w:szCs w:val="20"/>
            </w:rPr>
            <w:id w:val="-1769616900"/>
            <w:docPartObj>
              <w:docPartGallery w:val="Page Numbers (Top of Page)"/>
              <w:docPartUnique/>
            </w:docPartObj>
          </w:sdtPr>
          <w:sdtEndPr/>
          <w:sdtContent>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sidRPr="001439BE">
              <w:rPr>
                <w:rFonts w:asciiTheme="minorHAnsi" w:hAnsiTheme="minorHAnsi" w:cstheme="minorHAnsi"/>
                <w:sz w:val="20"/>
                <w:szCs w:val="20"/>
              </w:rPr>
              <w:t xml:space="preserve">Seite </w:t>
            </w:r>
            <w:r w:rsidRPr="001439BE">
              <w:rPr>
                <w:rFonts w:asciiTheme="minorHAnsi" w:hAnsiTheme="minorHAnsi" w:cstheme="minorHAnsi"/>
                <w:b/>
                <w:bCs/>
                <w:sz w:val="20"/>
                <w:szCs w:val="20"/>
              </w:rPr>
              <w:fldChar w:fldCharType="begin"/>
            </w:r>
            <w:r w:rsidRPr="001439BE">
              <w:rPr>
                <w:rFonts w:asciiTheme="minorHAnsi" w:hAnsiTheme="minorHAnsi" w:cstheme="minorHAnsi"/>
                <w:b/>
                <w:bCs/>
                <w:sz w:val="20"/>
                <w:szCs w:val="20"/>
              </w:rPr>
              <w:instrText>PAGE</w:instrText>
            </w:r>
            <w:r w:rsidRPr="001439BE">
              <w:rPr>
                <w:rFonts w:asciiTheme="minorHAnsi" w:hAnsiTheme="minorHAnsi" w:cstheme="minorHAnsi"/>
                <w:b/>
                <w:bCs/>
                <w:sz w:val="20"/>
                <w:szCs w:val="20"/>
              </w:rPr>
              <w:fldChar w:fldCharType="separate"/>
            </w:r>
            <w:r w:rsidR="00D17D8D">
              <w:rPr>
                <w:rFonts w:asciiTheme="minorHAnsi" w:hAnsiTheme="minorHAnsi" w:cstheme="minorHAnsi"/>
                <w:b/>
                <w:bCs/>
                <w:noProof/>
                <w:sz w:val="20"/>
                <w:szCs w:val="20"/>
              </w:rPr>
              <w:t>4</w:t>
            </w:r>
            <w:r w:rsidRPr="001439BE">
              <w:rPr>
                <w:rFonts w:asciiTheme="minorHAnsi" w:hAnsiTheme="minorHAnsi" w:cstheme="minorHAnsi"/>
                <w:b/>
                <w:bCs/>
                <w:sz w:val="20"/>
                <w:szCs w:val="20"/>
              </w:rPr>
              <w:fldChar w:fldCharType="end"/>
            </w:r>
            <w:r w:rsidRPr="001439BE">
              <w:rPr>
                <w:rFonts w:asciiTheme="minorHAnsi" w:hAnsiTheme="minorHAnsi" w:cstheme="minorHAnsi"/>
                <w:sz w:val="20"/>
                <w:szCs w:val="20"/>
              </w:rPr>
              <w:t xml:space="preserve"> von </w:t>
            </w:r>
            <w:r w:rsidRPr="001439BE">
              <w:rPr>
                <w:rFonts w:asciiTheme="minorHAnsi" w:hAnsiTheme="minorHAnsi" w:cstheme="minorHAnsi"/>
                <w:b/>
                <w:bCs/>
                <w:sz w:val="20"/>
                <w:szCs w:val="20"/>
              </w:rPr>
              <w:fldChar w:fldCharType="begin"/>
            </w:r>
            <w:r w:rsidRPr="001439BE">
              <w:rPr>
                <w:rFonts w:asciiTheme="minorHAnsi" w:hAnsiTheme="minorHAnsi" w:cstheme="minorHAnsi"/>
                <w:b/>
                <w:bCs/>
                <w:sz w:val="20"/>
                <w:szCs w:val="20"/>
              </w:rPr>
              <w:instrText>NUMPAGES</w:instrText>
            </w:r>
            <w:r w:rsidRPr="001439BE">
              <w:rPr>
                <w:rFonts w:asciiTheme="minorHAnsi" w:hAnsiTheme="minorHAnsi" w:cstheme="minorHAnsi"/>
                <w:b/>
                <w:bCs/>
                <w:sz w:val="20"/>
                <w:szCs w:val="20"/>
              </w:rPr>
              <w:fldChar w:fldCharType="separate"/>
            </w:r>
            <w:r w:rsidR="00D17D8D">
              <w:rPr>
                <w:rFonts w:asciiTheme="minorHAnsi" w:hAnsiTheme="minorHAnsi" w:cstheme="minorHAnsi"/>
                <w:b/>
                <w:bCs/>
                <w:noProof/>
                <w:sz w:val="20"/>
                <w:szCs w:val="20"/>
              </w:rPr>
              <w:t>4</w:t>
            </w:r>
            <w:r w:rsidRPr="001439BE">
              <w:rPr>
                <w:rFonts w:asciiTheme="minorHAnsi" w:hAnsiTheme="minorHAnsi" w:cstheme="minorHAnsi"/>
                <w:b/>
                <w:bCs/>
                <w:sz w:val="20"/>
                <w:szCs w:val="20"/>
              </w:rPr>
              <w:fldChar w:fldCharType="end"/>
            </w:r>
          </w:sdtContent>
        </w:sdt>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5CFF9" w14:textId="77777777" w:rsidR="007A68D2" w:rsidRDefault="007A68D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2E982E" w14:textId="77777777" w:rsidR="00476710" w:rsidRDefault="00476710" w:rsidP="00511E8E">
      <w:pPr>
        <w:spacing w:after="0"/>
      </w:pPr>
      <w:r>
        <w:separator/>
      </w:r>
    </w:p>
  </w:footnote>
  <w:footnote w:type="continuationSeparator" w:id="0">
    <w:p w14:paraId="123D8F25" w14:textId="77777777" w:rsidR="00476710" w:rsidRDefault="00476710" w:rsidP="00511E8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336F39" w14:textId="77777777" w:rsidR="007A68D2" w:rsidRDefault="007A68D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CB79D0" w14:textId="77777777" w:rsidR="00476710" w:rsidRDefault="00476710" w:rsidP="00511E8E">
    <w:pPr>
      <w:pStyle w:val="Kopfzeile"/>
    </w:pPr>
    <w:r>
      <w:rPr>
        <w:noProof/>
        <w:lang w:eastAsia="de-DE"/>
      </w:rPr>
      <w:drawing>
        <wp:anchor distT="0" distB="0" distL="114300" distR="114300" simplePos="0" relativeHeight="251658240" behindDoc="0" locked="0" layoutInCell="1" allowOverlap="1" wp14:anchorId="011743E0" wp14:editId="749387FE">
          <wp:simplePos x="0" y="0"/>
          <wp:positionH relativeFrom="column">
            <wp:posOffset>-250999</wp:posOffset>
          </wp:positionH>
          <wp:positionV relativeFrom="paragraph">
            <wp:posOffset>2540</wp:posOffset>
          </wp:positionV>
          <wp:extent cx="6743584" cy="240650"/>
          <wp:effectExtent l="0" t="0" r="0" b="7620"/>
          <wp:wrapNone/>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eader_für_word-dokumente.png"/>
                  <pic:cNvPicPr/>
                </pic:nvPicPr>
                <pic:blipFill>
                  <a:blip r:embed="rId1">
                    <a:extLst>
                      <a:ext uri="{28A0092B-C50C-407E-A947-70E740481C1C}">
                        <a14:useLocalDpi xmlns:a14="http://schemas.microsoft.com/office/drawing/2010/main" val="0"/>
                      </a:ext>
                    </a:extLst>
                  </a:blip>
                  <a:stretch>
                    <a:fillRect/>
                  </a:stretch>
                </pic:blipFill>
                <pic:spPr>
                  <a:xfrm>
                    <a:off x="0" y="0"/>
                    <a:ext cx="6743584" cy="24065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DD50F" w14:textId="77777777" w:rsidR="007A68D2" w:rsidRDefault="007A68D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67885"/>
    <w:multiLevelType w:val="multilevel"/>
    <w:tmpl w:val="B0D6B822"/>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C5718C5"/>
    <w:multiLevelType w:val="hybridMultilevel"/>
    <w:tmpl w:val="23666572"/>
    <w:lvl w:ilvl="0" w:tplc="D686700E">
      <w:numFmt w:val="bullet"/>
      <w:lvlText w:val="-"/>
      <w:lvlJc w:val="left"/>
      <w:pPr>
        <w:ind w:left="720" w:hanging="360"/>
      </w:pPr>
      <w:rPr>
        <w:rFonts w:ascii="Helvetica" w:eastAsiaTheme="minorHAnsi" w:hAnsi="Helvetica" w:cs="Helvetica" w:hint="default"/>
        <w:color w:val="222222"/>
        <w:sz w:val="21"/>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76F3562"/>
    <w:multiLevelType w:val="hybridMultilevel"/>
    <w:tmpl w:val="4A4A5366"/>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A4D438C"/>
    <w:multiLevelType w:val="multilevel"/>
    <w:tmpl w:val="2020DC26"/>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FA33C3E"/>
    <w:multiLevelType w:val="multilevel"/>
    <w:tmpl w:val="911A00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08D2AD5"/>
    <w:multiLevelType w:val="multilevel"/>
    <w:tmpl w:val="CC9067E4"/>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4A8E6A0C"/>
    <w:multiLevelType w:val="multilevel"/>
    <w:tmpl w:val="433602E0"/>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4B0532EC"/>
    <w:multiLevelType w:val="multilevel"/>
    <w:tmpl w:val="7CDA408E"/>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5AF82F28"/>
    <w:multiLevelType w:val="hybridMultilevel"/>
    <w:tmpl w:val="96EC45C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4A85CD6"/>
    <w:multiLevelType w:val="multilevel"/>
    <w:tmpl w:val="6966FCFA"/>
    <w:lvl w:ilvl="0">
      <w:start w:val="1"/>
      <w:numFmt w:val="bullet"/>
      <w:lvlText w:val=""/>
      <w:lvlJc w:val="left"/>
      <w:pPr>
        <w:ind w:left="360" w:hanging="360"/>
      </w:pPr>
      <w:rPr>
        <w:rFonts w:ascii="Wingdings" w:hAnsi="Wingdings" w:cs="Wingdings" w:hint="default"/>
      </w:rPr>
    </w:lvl>
    <w:lvl w:ilvl="1">
      <w:start w:val="1"/>
      <w:numFmt w:val="bullet"/>
      <w:lvlText w:val="o"/>
      <w:lvlJc w:val="left"/>
      <w:pPr>
        <w:ind w:left="2108" w:hanging="360"/>
      </w:pPr>
      <w:rPr>
        <w:rFonts w:ascii="Courier New" w:hAnsi="Courier New" w:cs="Courier New" w:hint="default"/>
      </w:rPr>
    </w:lvl>
    <w:lvl w:ilvl="2">
      <w:start w:val="1"/>
      <w:numFmt w:val="bullet"/>
      <w:lvlText w:val=""/>
      <w:lvlJc w:val="left"/>
      <w:pPr>
        <w:ind w:left="2828" w:hanging="360"/>
      </w:pPr>
      <w:rPr>
        <w:rFonts w:ascii="Wingdings" w:hAnsi="Wingdings" w:cs="Wingdings" w:hint="default"/>
      </w:rPr>
    </w:lvl>
    <w:lvl w:ilvl="3">
      <w:start w:val="1"/>
      <w:numFmt w:val="bullet"/>
      <w:lvlText w:val=""/>
      <w:lvlJc w:val="left"/>
      <w:pPr>
        <w:ind w:left="3548" w:hanging="360"/>
      </w:pPr>
      <w:rPr>
        <w:rFonts w:ascii="Symbol" w:hAnsi="Symbol" w:cs="Symbol" w:hint="default"/>
      </w:rPr>
    </w:lvl>
    <w:lvl w:ilvl="4">
      <w:start w:val="1"/>
      <w:numFmt w:val="bullet"/>
      <w:lvlText w:val="o"/>
      <w:lvlJc w:val="left"/>
      <w:pPr>
        <w:ind w:left="4268" w:hanging="360"/>
      </w:pPr>
      <w:rPr>
        <w:rFonts w:ascii="Courier New" w:hAnsi="Courier New" w:cs="Courier New" w:hint="default"/>
      </w:rPr>
    </w:lvl>
    <w:lvl w:ilvl="5">
      <w:start w:val="1"/>
      <w:numFmt w:val="bullet"/>
      <w:lvlText w:val=""/>
      <w:lvlJc w:val="left"/>
      <w:pPr>
        <w:ind w:left="4988" w:hanging="360"/>
      </w:pPr>
      <w:rPr>
        <w:rFonts w:ascii="Wingdings" w:hAnsi="Wingdings" w:cs="Wingdings" w:hint="default"/>
      </w:rPr>
    </w:lvl>
    <w:lvl w:ilvl="6">
      <w:start w:val="1"/>
      <w:numFmt w:val="bullet"/>
      <w:lvlText w:val=""/>
      <w:lvlJc w:val="left"/>
      <w:pPr>
        <w:ind w:left="5708" w:hanging="360"/>
      </w:pPr>
      <w:rPr>
        <w:rFonts w:ascii="Symbol" w:hAnsi="Symbol" w:cs="Symbol" w:hint="default"/>
      </w:rPr>
    </w:lvl>
    <w:lvl w:ilvl="7">
      <w:start w:val="1"/>
      <w:numFmt w:val="bullet"/>
      <w:lvlText w:val="o"/>
      <w:lvlJc w:val="left"/>
      <w:pPr>
        <w:ind w:left="6428" w:hanging="360"/>
      </w:pPr>
      <w:rPr>
        <w:rFonts w:ascii="Courier New" w:hAnsi="Courier New" w:cs="Courier New" w:hint="default"/>
      </w:rPr>
    </w:lvl>
    <w:lvl w:ilvl="8">
      <w:start w:val="1"/>
      <w:numFmt w:val="bullet"/>
      <w:lvlText w:val=""/>
      <w:lvlJc w:val="left"/>
      <w:pPr>
        <w:ind w:left="7148" w:hanging="360"/>
      </w:pPr>
      <w:rPr>
        <w:rFonts w:ascii="Wingdings" w:hAnsi="Wingdings" w:cs="Wingdings" w:hint="default"/>
      </w:rPr>
    </w:lvl>
  </w:abstractNum>
  <w:abstractNum w:abstractNumId="10" w15:restartNumberingAfterBreak="0">
    <w:nsid w:val="653857BF"/>
    <w:multiLevelType w:val="multilevel"/>
    <w:tmpl w:val="02E0A7EC"/>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0F2568D"/>
    <w:multiLevelType w:val="multilevel"/>
    <w:tmpl w:val="2E747252"/>
    <w:lvl w:ilvl="0">
      <w:start w:val="1"/>
      <w:numFmt w:val="bullet"/>
      <w:lvlText w:val=""/>
      <w:lvlJc w:val="left"/>
      <w:pPr>
        <w:ind w:left="360" w:hanging="360"/>
      </w:pPr>
      <w:rPr>
        <w:rFonts w:ascii="Wingdings" w:hAnsi="Wingdings" w:cs="Wingdings" w:hint="default"/>
      </w:rPr>
    </w:lvl>
    <w:lvl w:ilvl="1">
      <w:start w:val="1"/>
      <w:numFmt w:val="bullet"/>
      <w:lvlText w:val="o"/>
      <w:lvlJc w:val="left"/>
      <w:pPr>
        <w:ind w:left="2108" w:hanging="360"/>
      </w:pPr>
      <w:rPr>
        <w:rFonts w:ascii="Courier New" w:hAnsi="Courier New" w:cs="Courier New" w:hint="default"/>
      </w:rPr>
    </w:lvl>
    <w:lvl w:ilvl="2">
      <w:start w:val="1"/>
      <w:numFmt w:val="bullet"/>
      <w:lvlText w:val=""/>
      <w:lvlJc w:val="left"/>
      <w:pPr>
        <w:ind w:left="2828" w:hanging="360"/>
      </w:pPr>
      <w:rPr>
        <w:rFonts w:ascii="Wingdings" w:hAnsi="Wingdings" w:cs="Wingdings" w:hint="default"/>
      </w:rPr>
    </w:lvl>
    <w:lvl w:ilvl="3">
      <w:start w:val="1"/>
      <w:numFmt w:val="bullet"/>
      <w:lvlText w:val=""/>
      <w:lvlJc w:val="left"/>
      <w:pPr>
        <w:ind w:left="3548" w:hanging="360"/>
      </w:pPr>
      <w:rPr>
        <w:rFonts w:ascii="Symbol" w:hAnsi="Symbol" w:cs="Symbol" w:hint="default"/>
      </w:rPr>
    </w:lvl>
    <w:lvl w:ilvl="4">
      <w:start w:val="1"/>
      <w:numFmt w:val="bullet"/>
      <w:lvlText w:val="o"/>
      <w:lvlJc w:val="left"/>
      <w:pPr>
        <w:ind w:left="4268" w:hanging="360"/>
      </w:pPr>
      <w:rPr>
        <w:rFonts w:ascii="Courier New" w:hAnsi="Courier New" w:cs="Courier New" w:hint="default"/>
      </w:rPr>
    </w:lvl>
    <w:lvl w:ilvl="5">
      <w:start w:val="1"/>
      <w:numFmt w:val="bullet"/>
      <w:lvlText w:val=""/>
      <w:lvlJc w:val="left"/>
      <w:pPr>
        <w:ind w:left="4988" w:hanging="360"/>
      </w:pPr>
      <w:rPr>
        <w:rFonts w:ascii="Wingdings" w:hAnsi="Wingdings" w:cs="Wingdings" w:hint="default"/>
      </w:rPr>
    </w:lvl>
    <w:lvl w:ilvl="6">
      <w:start w:val="1"/>
      <w:numFmt w:val="bullet"/>
      <w:lvlText w:val=""/>
      <w:lvlJc w:val="left"/>
      <w:pPr>
        <w:ind w:left="5708" w:hanging="360"/>
      </w:pPr>
      <w:rPr>
        <w:rFonts w:ascii="Symbol" w:hAnsi="Symbol" w:cs="Symbol" w:hint="default"/>
      </w:rPr>
    </w:lvl>
    <w:lvl w:ilvl="7">
      <w:start w:val="1"/>
      <w:numFmt w:val="bullet"/>
      <w:lvlText w:val="o"/>
      <w:lvlJc w:val="left"/>
      <w:pPr>
        <w:ind w:left="6428" w:hanging="360"/>
      </w:pPr>
      <w:rPr>
        <w:rFonts w:ascii="Courier New" w:hAnsi="Courier New" w:cs="Courier New" w:hint="default"/>
      </w:rPr>
    </w:lvl>
    <w:lvl w:ilvl="8">
      <w:start w:val="1"/>
      <w:numFmt w:val="bullet"/>
      <w:lvlText w:val=""/>
      <w:lvlJc w:val="left"/>
      <w:pPr>
        <w:ind w:left="7148" w:hanging="360"/>
      </w:pPr>
      <w:rPr>
        <w:rFonts w:ascii="Wingdings" w:hAnsi="Wingdings" w:cs="Wingdings" w:hint="default"/>
      </w:rPr>
    </w:lvl>
  </w:abstractNum>
  <w:num w:numId="1">
    <w:abstractNumId w:val="6"/>
  </w:num>
  <w:num w:numId="2">
    <w:abstractNumId w:val="10"/>
  </w:num>
  <w:num w:numId="3">
    <w:abstractNumId w:val="7"/>
  </w:num>
  <w:num w:numId="4">
    <w:abstractNumId w:val="11"/>
  </w:num>
  <w:num w:numId="5">
    <w:abstractNumId w:val="3"/>
  </w:num>
  <w:num w:numId="6">
    <w:abstractNumId w:val="4"/>
  </w:num>
  <w:num w:numId="7">
    <w:abstractNumId w:val="5"/>
  </w:num>
  <w:num w:numId="8">
    <w:abstractNumId w:val="0"/>
  </w:num>
  <w:num w:numId="9">
    <w:abstractNumId w:val="9"/>
  </w:num>
  <w:num w:numId="10">
    <w:abstractNumId w:val="2"/>
  </w:num>
  <w:num w:numId="11">
    <w:abstractNumId w:val="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hyphenationZone w:val="425"/>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5B5C"/>
    <w:rsid w:val="00072E68"/>
    <w:rsid w:val="000D34FB"/>
    <w:rsid w:val="000E2F9D"/>
    <w:rsid w:val="000E7B22"/>
    <w:rsid w:val="001025F8"/>
    <w:rsid w:val="001144B2"/>
    <w:rsid w:val="001216E1"/>
    <w:rsid w:val="00142733"/>
    <w:rsid w:val="001439BE"/>
    <w:rsid w:val="00161939"/>
    <w:rsid w:val="00173723"/>
    <w:rsid w:val="00193880"/>
    <w:rsid w:val="0019397A"/>
    <w:rsid w:val="001A3922"/>
    <w:rsid w:val="001E2052"/>
    <w:rsid w:val="002241D4"/>
    <w:rsid w:val="00235125"/>
    <w:rsid w:val="00237C74"/>
    <w:rsid w:val="00257ECB"/>
    <w:rsid w:val="00270A46"/>
    <w:rsid w:val="00277ED0"/>
    <w:rsid w:val="00284784"/>
    <w:rsid w:val="00285783"/>
    <w:rsid w:val="002B358C"/>
    <w:rsid w:val="002B7016"/>
    <w:rsid w:val="00345F42"/>
    <w:rsid w:val="00352C94"/>
    <w:rsid w:val="003654FB"/>
    <w:rsid w:val="003937E1"/>
    <w:rsid w:val="003A473B"/>
    <w:rsid w:val="003D2D6D"/>
    <w:rsid w:val="003E2BBB"/>
    <w:rsid w:val="004207A1"/>
    <w:rsid w:val="004241EB"/>
    <w:rsid w:val="00446491"/>
    <w:rsid w:val="00473515"/>
    <w:rsid w:val="00476710"/>
    <w:rsid w:val="004944F2"/>
    <w:rsid w:val="00505B5C"/>
    <w:rsid w:val="00511E8E"/>
    <w:rsid w:val="005607DA"/>
    <w:rsid w:val="00585E64"/>
    <w:rsid w:val="005C2C66"/>
    <w:rsid w:val="005E77A0"/>
    <w:rsid w:val="0061084A"/>
    <w:rsid w:val="00611D9D"/>
    <w:rsid w:val="00632224"/>
    <w:rsid w:val="006953A9"/>
    <w:rsid w:val="006B5A6C"/>
    <w:rsid w:val="006E21EB"/>
    <w:rsid w:val="006F73A2"/>
    <w:rsid w:val="007023FB"/>
    <w:rsid w:val="00741275"/>
    <w:rsid w:val="00747427"/>
    <w:rsid w:val="007527DE"/>
    <w:rsid w:val="00756DA8"/>
    <w:rsid w:val="00787CD4"/>
    <w:rsid w:val="007979C6"/>
    <w:rsid w:val="007A0CED"/>
    <w:rsid w:val="007A0ECC"/>
    <w:rsid w:val="007A1E28"/>
    <w:rsid w:val="007A68D2"/>
    <w:rsid w:val="007D110B"/>
    <w:rsid w:val="007E763C"/>
    <w:rsid w:val="008005DB"/>
    <w:rsid w:val="008266ED"/>
    <w:rsid w:val="00846E9D"/>
    <w:rsid w:val="00876B06"/>
    <w:rsid w:val="008C6D09"/>
    <w:rsid w:val="008E5856"/>
    <w:rsid w:val="0091441E"/>
    <w:rsid w:val="00925C4A"/>
    <w:rsid w:val="009460E0"/>
    <w:rsid w:val="009603A0"/>
    <w:rsid w:val="00974F5E"/>
    <w:rsid w:val="009878DC"/>
    <w:rsid w:val="009B778B"/>
    <w:rsid w:val="009F77E8"/>
    <w:rsid w:val="00A473B1"/>
    <w:rsid w:val="00A525BD"/>
    <w:rsid w:val="00A53E0E"/>
    <w:rsid w:val="00A63B1A"/>
    <w:rsid w:val="00A719A0"/>
    <w:rsid w:val="00A81463"/>
    <w:rsid w:val="00AC0857"/>
    <w:rsid w:val="00B223F3"/>
    <w:rsid w:val="00B32D84"/>
    <w:rsid w:val="00B50A24"/>
    <w:rsid w:val="00B76620"/>
    <w:rsid w:val="00B822D2"/>
    <w:rsid w:val="00BE75F4"/>
    <w:rsid w:val="00BF7D44"/>
    <w:rsid w:val="00C13374"/>
    <w:rsid w:val="00C541DA"/>
    <w:rsid w:val="00C756D4"/>
    <w:rsid w:val="00CC1672"/>
    <w:rsid w:val="00CE3A63"/>
    <w:rsid w:val="00D10861"/>
    <w:rsid w:val="00D17D8D"/>
    <w:rsid w:val="00D21696"/>
    <w:rsid w:val="00D53066"/>
    <w:rsid w:val="00D61E1E"/>
    <w:rsid w:val="00D76B55"/>
    <w:rsid w:val="00D76F46"/>
    <w:rsid w:val="00D8294D"/>
    <w:rsid w:val="00D936D6"/>
    <w:rsid w:val="00DF0C22"/>
    <w:rsid w:val="00DF72F9"/>
    <w:rsid w:val="00E02073"/>
    <w:rsid w:val="00E20076"/>
    <w:rsid w:val="00E215EF"/>
    <w:rsid w:val="00E31FD8"/>
    <w:rsid w:val="00E73E8F"/>
    <w:rsid w:val="00E9016A"/>
    <w:rsid w:val="00EB6BC7"/>
    <w:rsid w:val="00EE513C"/>
    <w:rsid w:val="00F05E52"/>
    <w:rsid w:val="00F12DDB"/>
    <w:rsid w:val="00F44D72"/>
    <w:rsid w:val="00F66106"/>
    <w:rsid w:val="00F7045E"/>
    <w:rsid w:val="00F91284"/>
    <w:rsid w:val="00FC185C"/>
    <w:rsid w:val="00FE6B0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14:docId w14:val="5AD519A3"/>
  <w15:chartTrackingRefBased/>
  <w15:docId w15:val="{D5844F07-E92A-49BF-ABE2-AADEE56BB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05B5C"/>
    <w:pPr>
      <w:spacing w:after="120" w:line="240" w:lineRule="auto"/>
    </w:pPr>
    <w:rPr>
      <w:rFonts w:ascii="Arial" w:hAnsi="Arial"/>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505B5C"/>
    <w:pPr>
      <w:ind w:left="720"/>
      <w:contextualSpacing/>
    </w:pPr>
  </w:style>
  <w:style w:type="paragraph" w:customStyle="1" w:styleId="Rahmeninhalt">
    <w:name w:val="Rahmeninhalt"/>
    <w:basedOn w:val="Standard"/>
    <w:qFormat/>
    <w:rsid w:val="00505B5C"/>
  </w:style>
  <w:style w:type="table" w:styleId="Tabellenraster">
    <w:name w:val="Table Grid"/>
    <w:basedOn w:val="NormaleTabelle"/>
    <w:uiPriority w:val="39"/>
    <w:rsid w:val="00505B5C"/>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511E8E"/>
    <w:pPr>
      <w:tabs>
        <w:tab w:val="center" w:pos="4536"/>
        <w:tab w:val="right" w:pos="9072"/>
      </w:tabs>
      <w:spacing w:after="0"/>
    </w:pPr>
  </w:style>
  <w:style w:type="character" w:customStyle="1" w:styleId="KopfzeileZchn">
    <w:name w:val="Kopfzeile Zchn"/>
    <w:basedOn w:val="Absatz-Standardschriftart"/>
    <w:link w:val="Kopfzeile"/>
    <w:uiPriority w:val="99"/>
    <w:qFormat/>
    <w:rsid w:val="00511E8E"/>
    <w:rPr>
      <w:rFonts w:ascii="Arial" w:hAnsi="Arial"/>
      <w:sz w:val="24"/>
    </w:rPr>
  </w:style>
  <w:style w:type="paragraph" w:styleId="Fuzeile">
    <w:name w:val="footer"/>
    <w:basedOn w:val="Standard"/>
    <w:link w:val="FuzeileZchn"/>
    <w:uiPriority w:val="99"/>
    <w:unhideWhenUsed/>
    <w:rsid w:val="00511E8E"/>
    <w:pPr>
      <w:tabs>
        <w:tab w:val="center" w:pos="4536"/>
        <w:tab w:val="right" w:pos="9072"/>
      </w:tabs>
      <w:spacing w:after="0"/>
    </w:pPr>
  </w:style>
  <w:style w:type="character" w:customStyle="1" w:styleId="FuzeileZchn">
    <w:name w:val="Fußzeile Zchn"/>
    <w:basedOn w:val="Absatz-Standardschriftart"/>
    <w:link w:val="Fuzeile"/>
    <w:uiPriority w:val="99"/>
    <w:rsid w:val="00511E8E"/>
    <w:rPr>
      <w:rFonts w:ascii="Arial" w:hAnsi="Arial"/>
      <w:sz w:val="24"/>
    </w:rPr>
  </w:style>
  <w:style w:type="paragraph" w:styleId="Sprechblasentext">
    <w:name w:val="Balloon Text"/>
    <w:basedOn w:val="Standard"/>
    <w:link w:val="SprechblasentextZchn"/>
    <w:uiPriority w:val="99"/>
    <w:semiHidden/>
    <w:unhideWhenUsed/>
    <w:rsid w:val="00925C4A"/>
    <w:pPr>
      <w:spacing w:after="0"/>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25C4A"/>
    <w:rPr>
      <w:rFonts w:ascii="Segoe UI" w:hAnsi="Segoe UI" w:cs="Segoe UI"/>
      <w:sz w:val="18"/>
      <w:szCs w:val="18"/>
    </w:rPr>
  </w:style>
  <w:style w:type="character" w:styleId="Hyperlink">
    <w:name w:val="Hyperlink"/>
    <w:basedOn w:val="Absatz-Standardschriftart"/>
    <w:uiPriority w:val="99"/>
    <w:unhideWhenUsed/>
    <w:rsid w:val="00B32D84"/>
    <w:rPr>
      <w:color w:val="0563C1" w:themeColor="hyperlink"/>
      <w:u w:val="single"/>
    </w:rPr>
  </w:style>
  <w:style w:type="character" w:styleId="Kommentarzeichen">
    <w:name w:val="annotation reference"/>
    <w:basedOn w:val="Absatz-Standardschriftart"/>
    <w:uiPriority w:val="99"/>
    <w:semiHidden/>
    <w:unhideWhenUsed/>
    <w:rsid w:val="00876B06"/>
    <w:rPr>
      <w:sz w:val="16"/>
      <w:szCs w:val="16"/>
    </w:rPr>
  </w:style>
  <w:style w:type="paragraph" w:styleId="Kommentartext">
    <w:name w:val="annotation text"/>
    <w:basedOn w:val="Standard"/>
    <w:link w:val="KommentartextZchn"/>
    <w:uiPriority w:val="99"/>
    <w:semiHidden/>
    <w:unhideWhenUsed/>
    <w:rsid w:val="00876B06"/>
    <w:rPr>
      <w:sz w:val="20"/>
      <w:szCs w:val="20"/>
    </w:rPr>
  </w:style>
  <w:style w:type="character" w:customStyle="1" w:styleId="KommentartextZchn">
    <w:name w:val="Kommentartext Zchn"/>
    <w:basedOn w:val="Absatz-Standardschriftart"/>
    <w:link w:val="Kommentartext"/>
    <w:uiPriority w:val="99"/>
    <w:semiHidden/>
    <w:rsid w:val="00876B06"/>
    <w:rPr>
      <w:rFonts w:ascii="Arial" w:hAnsi="Arial"/>
      <w:sz w:val="20"/>
      <w:szCs w:val="20"/>
    </w:rPr>
  </w:style>
  <w:style w:type="paragraph" w:styleId="Kommentarthema">
    <w:name w:val="annotation subject"/>
    <w:basedOn w:val="Kommentartext"/>
    <w:next w:val="Kommentartext"/>
    <w:link w:val="KommentarthemaZchn"/>
    <w:uiPriority w:val="99"/>
    <w:semiHidden/>
    <w:unhideWhenUsed/>
    <w:rsid w:val="00876B06"/>
    <w:rPr>
      <w:b/>
      <w:bCs/>
    </w:rPr>
  </w:style>
  <w:style w:type="character" w:customStyle="1" w:styleId="KommentarthemaZchn">
    <w:name w:val="Kommentarthema Zchn"/>
    <w:basedOn w:val="KommentartextZchn"/>
    <w:link w:val="Kommentarthema"/>
    <w:uiPriority w:val="99"/>
    <w:semiHidden/>
    <w:rsid w:val="00876B06"/>
    <w:rPr>
      <w:rFonts w:ascii="Arial" w:hAnsi="Arial"/>
      <w:b/>
      <w:bCs/>
      <w:sz w:val="20"/>
      <w:szCs w:val="20"/>
    </w:rPr>
  </w:style>
  <w:style w:type="character" w:styleId="Fett">
    <w:name w:val="Strong"/>
    <w:basedOn w:val="Absatz-Standardschriftart"/>
    <w:uiPriority w:val="22"/>
    <w:qFormat/>
    <w:rsid w:val="00876B0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9588093">
      <w:bodyDiv w:val="1"/>
      <w:marLeft w:val="0"/>
      <w:marRight w:val="0"/>
      <w:marTop w:val="0"/>
      <w:marBottom w:val="0"/>
      <w:divBdr>
        <w:top w:val="none" w:sz="0" w:space="0" w:color="auto"/>
        <w:left w:val="none" w:sz="0" w:space="0" w:color="auto"/>
        <w:bottom w:val="none" w:sz="0" w:space="0" w:color="auto"/>
        <w:right w:val="none" w:sz="0" w:space="0" w:color="auto"/>
      </w:divBdr>
      <w:divsChild>
        <w:div w:id="640699355">
          <w:marLeft w:val="0"/>
          <w:marRight w:val="0"/>
          <w:marTop w:val="0"/>
          <w:marBottom w:val="0"/>
          <w:divBdr>
            <w:top w:val="none" w:sz="0" w:space="0" w:color="auto"/>
            <w:left w:val="none" w:sz="0" w:space="0" w:color="auto"/>
            <w:bottom w:val="none" w:sz="0" w:space="0" w:color="auto"/>
            <w:right w:val="none" w:sz="0" w:space="0" w:color="auto"/>
          </w:divBdr>
        </w:div>
      </w:divsChild>
    </w:div>
    <w:div w:id="974524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E8782D-336F-4BDE-9F11-BD0AA1D50B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1039</Words>
  <Characters>6547</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NWB Verlag</Company>
  <LinksUpToDate>false</LinksUpToDate>
  <CharactersWithSpaces>7571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Geraldine Ronsdorf</dc:creator>
  <cp:keywords/>
  <dc:description/>
  <cp:lastModifiedBy>Duwe, Thomas</cp:lastModifiedBy>
  <cp:revision>2</cp:revision>
  <dcterms:created xsi:type="dcterms:W3CDTF">2023-01-31T14:26:00Z</dcterms:created>
  <dcterms:modified xsi:type="dcterms:W3CDTF">2023-01-31T14:26:00Z</dcterms:modified>
</cp:coreProperties>
</file>